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E48D" w14:textId="0DE855A1" w:rsidR="000606B8" w:rsidRDefault="00FB4E11" w:rsidP="00FB4E11">
      <w:pPr>
        <w:jc w:val="center"/>
      </w:pPr>
      <w:r>
        <w:rPr>
          <w:noProof/>
        </w:rPr>
        <w:drawing>
          <wp:inline distT="0" distB="0" distL="0" distR="0" wp14:anchorId="2529B0B2" wp14:editId="517AA313">
            <wp:extent cx="1752600" cy="1076492"/>
            <wp:effectExtent l="0" t="0" r="0" b="9525"/>
            <wp:docPr id="161678781" name="Picture 1">
              <a:extLst xmlns:a="http://schemas.openxmlformats.org/drawingml/2006/main">
                <a:ext uri="{FF2B5EF4-FFF2-40B4-BE49-F238E27FC236}">
                  <a16:creationId xmlns:a16="http://schemas.microsoft.com/office/drawing/2014/main" id="{DA39A7E5-C3EE-4ED6-BA2F-D7F78EEE9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8781" name="Picture 1616787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536" cy="1092422"/>
                    </a:xfrm>
                    <a:prstGeom prst="rect">
                      <a:avLst/>
                    </a:prstGeom>
                  </pic:spPr>
                </pic:pic>
              </a:graphicData>
            </a:graphic>
          </wp:inline>
        </w:drawing>
      </w:r>
    </w:p>
    <w:p w14:paraId="674A76D8" w14:textId="73342A4A" w:rsidR="00FB4E11" w:rsidRDefault="00FB4E11" w:rsidP="00FB4E11">
      <w:pPr>
        <w:jc w:val="center"/>
        <w:rPr>
          <w:b/>
          <w:bCs/>
        </w:rPr>
      </w:pPr>
      <w:r>
        <w:rPr>
          <w:b/>
          <w:bCs/>
        </w:rPr>
        <w:t>The Care Workers’ Charity Monthly Briefing</w:t>
      </w:r>
    </w:p>
    <w:p w14:paraId="51098B92" w14:textId="35DAF96E" w:rsidR="00FB4E11" w:rsidRDefault="00FB4E11" w:rsidP="00FB4E11">
      <w:pPr>
        <w:rPr>
          <w:b/>
          <w:bCs/>
        </w:rPr>
      </w:pPr>
      <w:r>
        <w:rPr>
          <w:b/>
          <w:bCs/>
        </w:rPr>
        <w:t>Date: April 2026</w:t>
      </w:r>
    </w:p>
    <w:p w14:paraId="03693700" w14:textId="465A96B4" w:rsidR="00FB4E11" w:rsidRPr="00FB4E11" w:rsidRDefault="00FB4E11" w:rsidP="00FB4E11">
      <w:r>
        <w:rPr>
          <w:b/>
          <w:bCs/>
        </w:rPr>
        <w:t xml:space="preserve">Introduction: </w:t>
      </w:r>
      <w:r w:rsidRPr="00FB4E11">
        <w:t>T</w:t>
      </w:r>
      <w:r w:rsidRPr="00FB4E11">
        <w:rPr>
          <w:lang w:val="en-US"/>
        </w:rPr>
        <w:t>he Care Workers’ Charity (The</w:t>
      </w:r>
      <w:r w:rsidRPr="00FB4E11">
        <w:rPr>
          <w:rFonts w:ascii="Arial" w:hAnsi="Arial" w:cs="Arial"/>
          <w:lang w:val="en-US"/>
        </w:rPr>
        <w:t> </w:t>
      </w:r>
      <w:r w:rsidRPr="00FB4E11">
        <w:rPr>
          <w:lang w:val="en-US"/>
        </w:rPr>
        <w:t>CWC) is committed to supporting and advocating for care workers across the UK. Each month, we collect insights and updates from our advocacy efforts,</w:t>
      </w:r>
      <w:r w:rsidRPr="00FB4E11">
        <w:rPr>
          <w:rFonts w:ascii="Arial" w:hAnsi="Arial" w:cs="Arial"/>
          <w:lang w:val="en-US"/>
        </w:rPr>
        <w:t> </w:t>
      </w:r>
      <w:r w:rsidRPr="00FB4E11">
        <w:rPr>
          <w:lang w:val="en-US"/>
        </w:rPr>
        <w:t>The Care Worker Advisory Board</w:t>
      </w:r>
      <w:r w:rsidRPr="00FB4E11">
        <w:rPr>
          <w:rFonts w:ascii="Arial" w:hAnsi="Arial" w:cs="Arial"/>
          <w:lang w:val="en-US"/>
        </w:rPr>
        <w:t> </w:t>
      </w:r>
      <w:r w:rsidRPr="00FB4E11">
        <w:rPr>
          <w:lang w:val="en-US"/>
        </w:rPr>
        <w:t>and Champions Project, and data collected from crisis grants and online communications with care workers. This briefing aims to inform policymakers and stakeholders of the ongoing challenges for the care sector workforce and the collective action needed to address them.</w:t>
      </w:r>
      <w:r w:rsidRPr="00FB4E11">
        <w:rPr>
          <w:rFonts w:ascii="Arial" w:hAnsi="Arial" w:cs="Arial"/>
        </w:rPr>
        <w:t>      </w:t>
      </w:r>
      <w:r w:rsidRPr="00FB4E11">
        <w:t> </w:t>
      </w:r>
    </w:p>
    <w:p w14:paraId="766FAFAC" w14:textId="4A9DB203" w:rsidR="00FB4E11" w:rsidRPr="00FB4E11" w:rsidRDefault="00FB4E11" w:rsidP="00FB4E11">
      <w:pPr>
        <w:pStyle w:val="ListParagraph"/>
        <w:numPr>
          <w:ilvl w:val="0"/>
          <w:numId w:val="19"/>
        </w:numPr>
      </w:pPr>
      <w:r w:rsidRPr="00FB4E11">
        <w:rPr>
          <w:b/>
          <w:bCs/>
          <w:lang w:val="en-US"/>
        </w:rPr>
        <w:t>Advocacy Work Updates:</w:t>
      </w:r>
      <w:r w:rsidRPr="00FB4E11">
        <w:rPr>
          <w:rFonts w:ascii="Arial" w:hAnsi="Arial" w:cs="Arial"/>
          <w:lang w:val="en-US"/>
        </w:rPr>
        <w:t> </w:t>
      </w:r>
      <w:r w:rsidRPr="00FB4E11">
        <w:rPr>
          <w:lang w:val="en-US"/>
        </w:rPr>
        <w:t>The CWC continues to</w:t>
      </w:r>
      <w:r w:rsidRPr="00FB4E11">
        <w:rPr>
          <w:rFonts w:ascii="Arial" w:hAnsi="Arial" w:cs="Arial"/>
          <w:lang w:val="en-US"/>
        </w:rPr>
        <w:t> </w:t>
      </w:r>
      <w:r w:rsidRPr="00FB4E11">
        <w:rPr>
          <w:lang w:val="en-US"/>
        </w:rPr>
        <w:t>represent</w:t>
      </w:r>
      <w:r w:rsidRPr="00FB4E11">
        <w:rPr>
          <w:rFonts w:ascii="Arial" w:hAnsi="Arial" w:cs="Arial"/>
          <w:lang w:val="en-US"/>
        </w:rPr>
        <w:t> </w:t>
      </w:r>
      <w:r w:rsidRPr="00FB4E11">
        <w:rPr>
          <w:lang w:val="en-US"/>
        </w:rPr>
        <w:t>care workers</w:t>
      </w:r>
      <w:r w:rsidRPr="00FB4E11">
        <w:rPr>
          <w:rFonts w:ascii="Aptos" w:hAnsi="Aptos" w:cs="Aptos"/>
          <w:lang w:val="en-US"/>
        </w:rPr>
        <w:t>’</w:t>
      </w:r>
      <w:r w:rsidRPr="00FB4E11">
        <w:rPr>
          <w:rFonts w:ascii="Arial" w:hAnsi="Arial" w:cs="Arial"/>
          <w:lang w:val="en-US"/>
        </w:rPr>
        <w:t> </w:t>
      </w:r>
      <w:r w:rsidRPr="00FB4E11">
        <w:rPr>
          <w:lang w:val="en-US"/>
        </w:rPr>
        <w:t>voices at key stakeholder meetings, including:</w:t>
      </w:r>
      <w:r w:rsidRPr="00FB4E11">
        <w:rPr>
          <w:rFonts w:ascii="Arial" w:hAnsi="Arial" w:cs="Arial"/>
          <w:lang w:val="en-US"/>
        </w:rPr>
        <w:t> </w:t>
      </w:r>
      <w:r w:rsidRPr="00FB4E11">
        <w:rPr>
          <w:rFonts w:ascii="Arial" w:hAnsi="Arial" w:cs="Arial"/>
        </w:rPr>
        <w:t>    </w:t>
      </w:r>
      <w:r w:rsidRPr="00FB4E11">
        <w:t> </w:t>
      </w:r>
    </w:p>
    <w:p w14:paraId="21441B69" w14:textId="77777777" w:rsidR="00FB4E11" w:rsidRDefault="00FB4E11" w:rsidP="00FB4E11">
      <w:pPr>
        <w:pStyle w:val="ListParagraph"/>
        <w:numPr>
          <w:ilvl w:val="0"/>
          <w:numId w:val="3"/>
        </w:numPr>
      </w:pPr>
      <w:r w:rsidRPr="00FB4E11">
        <w:rPr>
          <w:lang w:val="en-US"/>
        </w:rPr>
        <w:t>Skills for Care: Workforce Strategy Oversight Executive Meeting Group</w:t>
      </w:r>
      <w:r w:rsidRPr="00FB4E11">
        <w:rPr>
          <w:rFonts w:ascii="Arial" w:hAnsi="Arial" w:cs="Arial"/>
        </w:rPr>
        <w:t>    </w:t>
      </w:r>
      <w:r w:rsidRPr="00FB4E11">
        <w:t> </w:t>
      </w:r>
    </w:p>
    <w:p w14:paraId="47088E9E" w14:textId="77777777" w:rsidR="00FB4E11" w:rsidRDefault="00FB4E11" w:rsidP="00FB4E11">
      <w:pPr>
        <w:pStyle w:val="ListParagraph"/>
        <w:numPr>
          <w:ilvl w:val="0"/>
          <w:numId w:val="3"/>
        </w:numPr>
      </w:pPr>
      <w:r w:rsidRPr="00FB4E11">
        <w:rPr>
          <w:lang w:val="en-US"/>
        </w:rPr>
        <w:t>Department of Health and Social Care (DHSC): Workforce Advisory Group</w:t>
      </w:r>
      <w:r w:rsidRPr="00FB4E11">
        <w:rPr>
          <w:rFonts w:ascii="Arial" w:hAnsi="Arial" w:cs="Arial"/>
        </w:rPr>
        <w:t>    </w:t>
      </w:r>
      <w:r w:rsidRPr="00FB4E11">
        <w:t> </w:t>
      </w:r>
    </w:p>
    <w:p w14:paraId="551260D3" w14:textId="77777777" w:rsidR="00FB4E11" w:rsidRDefault="00FB4E11" w:rsidP="00FB4E11">
      <w:pPr>
        <w:pStyle w:val="ListParagraph"/>
        <w:numPr>
          <w:ilvl w:val="0"/>
          <w:numId w:val="3"/>
        </w:numPr>
      </w:pPr>
      <w:r w:rsidRPr="00FB4E11">
        <w:rPr>
          <w:lang w:val="en-US"/>
        </w:rPr>
        <w:t>IMPACT</w:t>
      </w:r>
      <w:r w:rsidRPr="00FB4E11">
        <w:rPr>
          <w:rFonts w:ascii="Arial" w:hAnsi="Arial" w:cs="Arial"/>
        </w:rPr>
        <w:t>    </w:t>
      </w:r>
      <w:r w:rsidRPr="00FB4E11">
        <w:t> </w:t>
      </w:r>
    </w:p>
    <w:p w14:paraId="0A1240CB" w14:textId="77777777" w:rsidR="00FB4E11" w:rsidRDefault="00FB4E11" w:rsidP="00FB4E11">
      <w:pPr>
        <w:pStyle w:val="ListParagraph"/>
        <w:numPr>
          <w:ilvl w:val="0"/>
          <w:numId w:val="3"/>
        </w:numPr>
      </w:pPr>
      <w:r w:rsidRPr="00FB4E11">
        <w:rPr>
          <w:lang w:val="en-US"/>
        </w:rPr>
        <w:t>Centre for Care</w:t>
      </w:r>
      <w:r w:rsidRPr="00FB4E11">
        <w:rPr>
          <w:rFonts w:ascii="Arial" w:hAnsi="Arial" w:cs="Arial"/>
        </w:rPr>
        <w:t>    </w:t>
      </w:r>
      <w:r w:rsidRPr="00FB4E11">
        <w:t> </w:t>
      </w:r>
    </w:p>
    <w:p w14:paraId="1ED6B22B" w14:textId="77777777" w:rsidR="00FB4E11" w:rsidRDefault="00FB4E11" w:rsidP="00FB4E11">
      <w:pPr>
        <w:pStyle w:val="ListParagraph"/>
        <w:numPr>
          <w:ilvl w:val="0"/>
          <w:numId w:val="3"/>
        </w:numPr>
      </w:pPr>
      <w:r w:rsidRPr="00FB4E11">
        <w:rPr>
          <w:lang w:val="en-US"/>
        </w:rPr>
        <w:t>The Kings Fund</w:t>
      </w:r>
      <w:r w:rsidRPr="00FB4E11">
        <w:rPr>
          <w:rFonts w:ascii="Arial" w:hAnsi="Arial" w:cs="Arial"/>
        </w:rPr>
        <w:t>    </w:t>
      </w:r>
      <w:r w:rsidRPr="00FB4E11">
        <w:t> </w:t>
      </w:r>
    </w:p>
    <w:p w14:paraId="1D1BE5A6" w14:textId="143CF93E" w:rsidR="00FB4E11" w:rsidRDefault="00FB4E11" w:rsidP="00FB4E11">
      <w:pPr>
        <w:pStyle w:val="ListParagraph"/>
        <w:numPr>
          <w:ilvl w:val="0"/>
          <w:numId w:val="3"/>
        </w:numPr>
      </w:pPr>
      <w:r>
        <w:t xml:space="preserve">We have now launched our 2026 Care Worker Wellbeing Survey. Running for </w:t>
      </w:r>
      <w:proofErr w:type="spellStart"/>
      <w:r>
        <w:t>it’s</w:t>
      </w:r>
      <w:proofErr w:type="spellEnd"/>
      <w:r>
        <w:t xml:space="preserve"> second </w:t>
      </w:r>
      <w:proofErr w:type="gramStart"/>
      <w:r>
        <w:t>year,</w:t>
      </w:r>
      <w:proofErr w:type="gramEnd"/>
      <w:r>
        <w:t xml:space="preserve"> we are beginning to collate responses. </w:t>
      </w:r>
    </w:p>
    <w:p w14:paraId="63338706" w14:textId="15ADFE90" w:rsidR="00FB4E11" w:rsidRDefault="00FB4E11" w:rsidP="007A602F">
      <w:pPr>
        <w:pStyle w:val="ListParagraph"/>
        <w:numPr>
          <w:ilvl w:val="0"/>
          <w:numId w:val="3"/>
        </w:numPr>
      </w:pPr>
      <w:r>
        <w:t xml:space="preserve">On the </w:t>
      </w:r>
      <w:proofErr w:type="gramStart"/>
      <w:r>
        <w:t>27</w:t>
      </w:r>
      <w:r w:rsidRPr="00FB4E11">
        <w:rPr>
          <w:vertAlign w:val="superscript"/>
        </w:rPr>
        <w:t>th</w:t>
      </w:r>
      <w:proofErr w:type="gramEnd"/>
      <w:r>
        <w:t xml:space="preserve"> April, we launched our 2025 Impact Report. To read it, please follow this link: </w:t>
      </w:r>
      <w:hyperlink r:id="rId9" w:history="1">
        <w:r w:rsidR="007A602F">
          <w:rPr>
            <w:rStyle w:val="Hyperlink"/>
          </w:rPr>
          <w:t xml:space="preserve">The CWC Impact Report 2025 </w:t>
        </w:r>
      </w:hyperlink>
    </w:p>
    <w:p w14:paraId="08F1CF1F" w14:textId="2A4E69CF" w:rsidR="00FB4E11" w:rsidRDefault="00FB4E11" w:rsidP="00FB4E11">
      <w:pPr>
        <w:pStyle w:val="ListParagraph"/>
        <w:numPr>
          <w:ilvl w:val="0"/>
          <w:numId w:val="3"/>
        </w:numPr>
      </w:pPr>
      <w:r w:rsidRPr="00FB4E11">
        <w:t>Throughout the month, our CEO has actively</w:t>
      </w:r>
      <w:r w:rsidRPr="00FB4E11">
        <w:rPr>
          <w:rFonts w:ascii="Arial" w:hAnsi="Arial" w:cs="Arial"/>
        </w:rPr>
        <w:t> </w:t>
      </w:r>
      <w:r w:rsidRPr="00FB4E11">
        <w:t>participated</w:t>
      </w:r>
      <w:r w:rsidRPr="00FB4E11">
        <w:rPr>
          <w:rFonts w:ascii="Arial" w:hAnsi="Arial" w:cs="Arial"/>
        </w:rPr>
        <w:t> </w:t>
      </w:r>
      <w:r w:rsidRPr="00FB4E11">
        <w:t>in multiple meetings and webinars to ensure the experiences and perspectives of care workers are consistently represented at national and sectoral levels.</w:t>
      </w:r>
      <w:r w:rsidRPr="00FB4E11">
        <w:rPr>
          <w:rFonts w:ascii="Arial" w:hAnsi="Arial" w:cs="Arial"/>
        </w:rPr>
        <w:t> </w:t>
      </w:r>
      <w:r w:rsidRPr="00FB4E11">
        <w:t> </w:t>
      </w:r>
    </w:p>
    <w:p w14:paraId="5E7B5EF0" w14:textId="77777777" w:rsidR="000979BE" w:rsidRDefault="000979BE" w:rsidP="000979BE">
      <w:pPr>
        <w:pStyle w:val="ListParagraph"/>
        <w:ind w:left="1080"/>
      </w:pPr>
    </w:p>
    <w:p w14:paraId="452189D8" w14:textId="636DCF2A" w:rsidR="00FB4E11" w:rsidRDefault="00FB4E11" w:rsidP="00FB4E11">
      <w:pPr>
        <w:pStyle w:val="ListParagraph"/>
        <w:numPr>
          <w:ilvl w:val="0"/>
          <w:numId w:val="19"/>
        </w:numPr>
        <w:rPr>
          <w:b/>
          <w:bCs/>
        </w:rPr>
      </w:pPr>
      <w:r>
        <w:rPr>
          <w:b/>
          <w:bCs/>
        </w:rPr>
        <w:t xml:space="preserve">Insights from The Care Worker Advisory Board and Champions Project: </w:t>
      </w:r>
    </w:p>
    <w:p w14:paraId="024BD449" w14:textId="3CF5CD78" w:rsidR="007A602F" w:rsidRDefault="00FB4E11" w:rsidP="00FB4E11">
      <w:pPr>
        <w:pStyle w:val="ListParagraph"/>
        <w:numPr>
          <w:ilvl w:val="0"/>
          <w:numId w:val="3"/>
        </w:numPr>
      </w:pPr>
      <w:r w:rsidRPr="007A602F">
        <w:rPr>
          <w:b/>
          <w:bCs/>
        </w:rPr>
        <w:t>Technology Ratings Roundtable (14</w:t>
      </w:r>
      <w:r w:rsidRPr="007A602F">
        <w:rPr>
          <w:b/>
          <w:bCs/>
          <w:vertAlign w:val="superscript"/>
        </w:rPr>
        <w:t>th</w:t>
      </w:r>
      <w:r w:rsidRPr="007A602F">
        <w:rPr>
          <w:b/>
          <w:bCs/>
        </w:rPr>
        <w:t xml:space="preserve"> April): </w:t>
      </w:r>
      <w:r w:rsidR="007A602F" w:rsidRPr="007A602F">
        <w:t>We held a roundtable with 10 members of our Care Worker Advisory Board and Champions Project to explore how technology is currently used in their roles</w:t>
      </w:r>
      <w:r w:rsidR="007A602F">
        <w:t>, outlining</w:t>
      </w:r>
      <w:r w:rsidR="007A602F" w:rsidRPr="007A602F">
        <w:t xml:space="preserve"> what is working well and where there is room for improvement. We are now working to establish meaningful routes for care workers to be actively involved in shaping technology development across the sector.</w:t>
      </w:r>
    </w:p>
    <w:p w14:paraId="2BDBDE0E" w14:textId="10038728" w:rsidR="00FB4E11" w:rsidRDefault="00FB4E11" w:rsidP="00FB4E11">
      <w:pPr>
        <w:pStyle w:val="ListParagraph"/>
        <w:numPr>
          <w:ilvl w:val="0"/>
          <w:numId w:val="3"/>
        </w:numPr>
      </w:pPr>
      <w:r w:rsidRPr="007A602F">
        <w:rPr>
          <w:b/>
          <w:bCs/>
        </w:rPr>
        <w:t>Advisory Board Meeting (24</w:t>
      </w:r>
      <w:r w:rsidRPr="007A602F">
        <w:rPr>
          <w:b/>
          <w:bCs/>
          <w:vertAlign w:val="superscript"/>
        </w:rPr>
        <w:t>th</w:t>
      </w:r>
      <w:r w:rsidRPr="007A602F">
        <w:rPr>
          <w:b/>
          <w:bCs/>
        </w:rPr>
        <w:t xml:space="preserve"> April): </w:t>
      </w:r>
      <w:r w:rsidR="000979BE" w:rsidRPr="000979BE">
        <w:t xml:space="preserve">We convened a meeting with members of our Care Worker Advisory Board, focused on mental health and wellbeing </w:t>
      </w:r>
      <w:r w:rsidR="000979BE" w:rsidRPr="000979BE">
        <w:lastRenderedPageBreak/>
        <w:t>support. The conversation surfaced a clear and consistent message: care workers need safe, accessible ways to speak up when things get tough. We are developing routes for collaboration and co-production to ensure care workers' voices remain central to change in the sector.</w:t>
      </w:r>
    </w:p>
    <w:p w14:paraId="71815773" w14:textId="23D71AD6" w:rsidR="00FB4E11" w:rsidRDefault="00FB4E11" w:rsidP="00FB4E11">
      <w:pPr>
        <w:pStyle w:val="ListParagraph"/>
        <w:numPr>
          <w:ilvl w:val="0"/>
          <w:numId w:val="3"/>
        </w:numPr>
      </w:pPr>
      <w:r>
        <w:rPr>
          <w:b/>
          <w:bCs/>
        </w:rPr>
        <w:t>Centre for Care Engagement:</w:t>
      </w:r>
      <w:r>
        <w:t xml:space="preserve"> </w:t>
      </w:r>
      <w:r w:rsidR="000979BE" w:rsidRPr="000979BE">
        <w:t>Throughout April, members of our project took part in research interviews with a researcher at Sheffield University's Centre for Care, contributing to work exploring how digital technologies can support independent living in care settings.</w:t>
      </w:r>
    </w:p>
    <w:p w14:paraId="359098ED" w14:textId="77777777" w:rsidR="000979BE" w:rsidRDefault="000979BE" w:rsidP="000979BE">
      <w:pPr>
        <w:pStyle w:val="ListParagraph"/>
        <w:ind w:left="1080"/>
      </w:pPr>
    </w:p>
    <w:p w14:paraId="14C13D52" w14:textId="47D4E066" w:rsidR="00FB4E11" w:rsidRDefault="000979BE" w:rsidP="000979BE">
      <w:pPr>
        <w:pStyle w:val="ListParagraph"/>
        <w:numPr>
          <w:ilvl w:val="0"/>
          <w:numId w:val="19"/>
        </w:numPr>
        <w:rPr>
          <w:b/>
          <w:bCs/>
        </w:rPr>
      </w:pPr>
      <w:r>
        <w:rPr>
          <w:b/>
          <w:bCs/>
        </w:rPr>
        <w:t xml:space="preserve">Financial Grants: </w:t>
      </w:r>
    </w:p>
    <w:p w14:paraId="660FDB29" w14:textId="77777777" w:rsidR="000979BE" w:rsidRDefault="000979BE" w:rsidP="000979BE">
      <w:pPr>
        <w:pStyle w:val="ListParagraph"/>
        <w:numPr>
          <w:ilvl w:val="0"/>
          <w:numId w:val="4"/>
        </w:numPr>
      </w:pPr>
      <w:r w:rsidRPr="000979BE">
        <w:rPr>
          <w:lang w:val="en-US"/>
        </w:rPr>
        <w:t>Total number of Applications received: 131 (This includes financial applications at all current stages for all grants). </w:t>
      </w:r>
      <w:r w:rsidRPr="000979BE">
        <w:t> </w:t>
      </w:r>
    </w:p>
    <w:p w14:paraId="49FD2A21" w14:textId="77777777" w:rsidR="000979BE" w:rsidRPr="000979BE" w:rsidRDefault="000979BE" w:rsidP="000979BE">
      <w:pPr>
        <w:pStyle w:val="ListParagraph"/>
        <w:numPr>
          <w:ilvl w:val="0"/>
          <w:numId w:val="4"/>
        </w:numPr>
        <w:rPr>
          <w:lang w:val="en-US"/>
        </w:rPr>
      </w:pPr>
      <w:r w:rsidRPr="000979BE">
        <w:rPr>
          <w:lang w:val="en-US"/>
        </w:rPr>
        <w:t>Total amount spent this month – £33,974.</w:t>
      </w:r>
    </w:p>
    <w:p w14:paraId="4FCC7B69" w14:textId="77777777" w:rsidR="000979BE" w:rsidRPr="000979BE" w:rsidRDefault="000979BE" w:rsidP="000979BE">
      <w:pPr>
        <w:pStyle w:val="ListParagraph"/>
        <w:numPr>
          <w:ilvl w:val="0"/>
          <w:numId w:val="4"/>
        </w:numPr>
        <w:rPr>
          <w:lang w:val="en-US"/>
        </w:rPr>
      </w:pPr>
      <w:r w:rsidRPr="000979BE">
        <w:rPr>
          <w:lang w:val="en-US"/>
        </w:rPr>
        <w:t>Grants were awarded via Crisis Grants, </w:t>
      </w:r>
      <w:r w:rsidRPr="000979BE">
        <w:t>East of England Refugee fund, Oxfordshire and Drapers</w:t>
      </w:r>
      <w:r w:rsidRPr="000979BE">
        <w:rPr>
          <w:lang w:val="en-US"/>
        </w:rPr>
        <w:t>.</w:t>
      </w:r>
      <w:r w:rsidRPr="000979BE">
        <w:t> </w:t>
      </w:r>
    </w:p>
    <w:p w14:paraId="49C77CA9" w14:textId="77777777" w:rsidR="000979BE" w:rsidRPr="000979BE" w:rsidRDefault="000979BE" w:rsidP="000979BE">
      <w:pPr>
        <w:pStyle w:val="ListParagraph"/>
        <w:numPr>
          <w:ilvl w:val="0"/>
          <w:numId w:val="4"/>
        </w:numPr>
        <w:rPr>
          <w:lang w:val="en-US"/>
        </w:rPr>
      </w:pPr>
      <w:r w:rsidRPr="000979BE">
        <w:rPr>
          <w:lang w:val="en-US"/>
        </w:rPr>
        <w:t>Applications this month were towards 8 areas in care workers lives that require financial support. These were (in order of high applications) Daily living Costs, Household Items, Car Repairs, Preventing Eviction, Moving Costs, Home Repairs, White Goods, Travel Expenses.</w:t>
      </w:r>
      <w:r w:rsidRPr="000979BE">
        <w:t> </w:t>
      </w:r>
    </w:p>
    <w:p w14:paraId="11119DB5" w14:textId="77777777" w:rsidR="000979BE" w:rsidRPr="000979BE" w:rsidRDefault="000979BE" w:rsidP="000979BE">
      <w:pPr>
        <w:pStyle w:val="ListParagraph"/>
        <w:numPr>
          <w:ilvl w:val="0"/>
          <w:numId w:val="4"/>
        </w:numPr>
        <w:rPr>
          <w:lang w:val="en-US"/>
        </w:rPr>
      </w:pPr>
      <w:r w:rsidRPr="000979BE">
        <w:rPr>
          <w:lang w:val="en-US"/>
        </w:rPr>
        <w:t>High number of Care workers/Senior Support workers and Health Care Assistants applied.</w:t>
      </w:r>
      <w:r w:rsidRPr="000979BE">
        <w:t> </w:t>
      </w:r>
    </w:p>
    <w:p w14:paraId="339FFFF0" w14:textId="44313AA2" w:rsidR="000979BE" w:rsidRPr="000979BE" w:rsidRDefault="000979BE" w:rsidP="000979BE">
      <w:pPr>
        <w:pStyle w:val="ListParagraph"/>
        <w:numPr>
          <w:ilvl w:val="0"/>
          <w:numId w:val="4"/>
        </w:numPr>
        <w:rPr>
          <w:lang w:val="en-US"/>
        </w:rPr>
      </w:pPr>
      <w:r w:rsidRPr="000979BE">
        <w:t>Whilst the ongoing battle regarding cost of living continues, care workers </w:t>
      </w:r>
      <w:proofErr w:type="gramStart"/>
      <w:r w:rsidRPr="000979BE">
        <w:t>are not able to</w:t>
      </w:r>
      <w:proofErr w:type="gramEnd"/>
      <w:r w:rsidRPr="000979BE">
        <w:t> replace or repair household items which they require for personal hygiene and for their job roles such as washing machines to clean their uniforms. Care workers have very little to no savings and when appliances are failing, they are at a loss on where they can go for repairs or replacements which doesn’t set them back even more financially with pending debt still present. Care workers are also finding commuting to be a large expense due to majority of their pay going towards travel expenses. With rising fuel costs this is creating a larger hole in their pockets which they </w:t>
      </w:r>
      <w:proofErr w:type="gramStart"/>
      <w:r w:rsidRPr="000979BE">
        <w:t>are not able to</w:t>
      </w:r>
      <w:proofErr w:type="gramEnd"/>
      <w:r w:rsidRPr="000979BE">
        <w:t> cover. Traveling is a necessity for their job but at the same time looking to be unaffordable.</w:t>
      </w:r>
    </w:p>
    <w:p w14:paraId="22EF983D" w14:textId="77777777" w:rsidR="000979BE" w:rsidRPr="000979BE" w:rsidRDefault="000979BE" w:rsidP="000979BE">
      <w:pPr>
        <w:pStyle w:val="ListParagraph"/>
        <w:ind w:left="1211"/>
        <w:rPr>
          <w:lang w:val="en-US"/>
        </w:rPr>
      </w:pPr>
    </w:p>
    <w:p w14:paraId="4F53AFBF" w14:textId="50520299" w:rsidR="000979BE" w:rsidRDefault="000979BE" w:rsidP="000979BE">
      <w:pPr>
        <w:pStyle w:val="ListParagraph"/>
        <w:numPr>
          <w:ilvl w:val="0"/>
          <w:numId w:val="19"/>
        </w:numPr>
        <w:rPr>
          <w:b/>
          <w:bCs/>
        </w:rPr>
      </w:pPr>
      <w:r>
        <w:rPr>
          <w:b/>
          <w:bCs/>
        </w:rPr>
        <w:t xml:space="preserve">Mental Health and Wellbeing (MHWB): </w:t>
      </w:r>
    </w:p>
    <w:p w14:paraId="5EBDB257" w14:textId="79939CED" w:rsidR="000979BE" w:rsidRDefault="000979BE" w:rsidP="000979BE">
      <w:pPr>
        <w:pStyle w:val="ListParagraph"/>
        <w:numPr>
          <w:ilvl w:val="0"/>
          <w:numId w:val="4"/>
        </w:numPr>
      </w:pPr>
      <w:r w:rsidRPr="000979BE">
        <w:rPr>
          <w:lang w:val="en-US"/>
        </w:rPr>
        <w:t>With our fund open we have received in total 7</w:t>
      </w:r>
      <w:r>
        <w:rPr>
          <w:lang w:val="en-US"/>
        </w:rPr>
        <w:t xml:space="preserve"> </w:t>
      </w:r>
      <w:r w:rsidRPr="000979BE">
        <w:rPr>
          <w:lang w:val="en-US"/>
        </w:rPr>
        <w:t>applications and so far, spent £3,240. Care workers that are applying for counselling are applying due to past person</w:t>
      </w:r>
      <w:r>
        <w:rPr>
          <w:lang w:val="en-US"/>
        </w:rPr>
        <w:t xml:space="preserve">al </w:t>
      </w:r>
      <w:r w:rsidRPr="000979BE">
        <w:rPr>
          <w:lang w:val="en-US"/>
        </w:rPr>
        <w:t>issues which they want to address as it is </w:t>
      </w:r>
      <w:proofErr w:type="gramStart"/>
      <w:r w:rsidRPr="000979BE">
        <w:rPr>
          <w:lang w:val="en-US"/>
        </w:rPr>
        <w:t>effecting</w:t>
      </w:r>
      <w:proofErr w:type="gramEnd"/>
      <w:r w:rsidRPr="000979BE">
        <w:rPr>
          <w:lang w:val="en-US"/>
        </w:rPr>
        <w:t> their personal and professional relationships. </w:t>
      </w:r>
      <w:r w:rsidRPr="000979BE">
        <w:t> </w:t>
      </w:r>
    </w:p>
    <w:p w14:paraId="031123C2" w14:textId="77777777" w:rsidR="000979BE" w:rsidRDefault="000979BE" w:rsidP="000979BE"/>
    <w:p w14:paraId="74914337" w14:textId="493198BD" w:rsidR="000979BE" w:rsidRDefault="000979BE" w:rsidP="000979BE">
      <w:pPr>
        <w:pStyle w:val="ListParagraph"/>
        <w:numPr>
          <w:ilvl w:val="0"/>
          <w:numId w:val="19"/>
        </w:numPr>
        <w:rPr>
          <w:b/>
          <w:bCs/>
        </w:rPr>
      </w:pPr>
      <w:r>
        <w:rPr>
          <w:b/>
          <w:bCs/>
        </w:rPr>
        <w:lastRenderedPageBreak/>
        <w:t xml:space="preserve">Success Stories and Positive Outcomes: </w:t>
      </w:r>
    </w:p>
    <w:p w14:paraId="015E5C9F" w14:textId="2CBAFD5A" w:rsidR="000979BE" w:rsidRPr="000979BE" w:rsidRDefault="000979BE" w:rsidP="000979BE">
      <w:pPr>
        <w:pStyle w:val="paragraph"/>
        <w:spacing w:before="0" w:after="0"/>
        <w:textAlignment w:val="baseline"/>
        <w:rPr>
          <w:rFonts w:asciiTheme="minorHAnsi" w:hAnsiTheme="minorHAnsi" w:cs="Segoe UI"/>
          <w:sz w:val="18"/>
          <w:szCs w:val="18"/>
        </w:rPr>
      </w:pPr>
      <w:r w:rsidRPr="000979BE">
        <w:rPr>
          <w:rStyle w:val="normaltextrun"/>
          <w:rFonts w:asciiTheme="minorHAnsi" w:hAnsiTheme="minorHAnsi"/>
        </w:rPr>
        <w:t>Joanne is in her 50’s and has spent many years as a care worker for older people. In the past year, Joanne had to reduce her hours to part-time as she was caring for her own adult son, Arthur, who was struggling with his mental health and needed extra support.</w:t>
      </w:r>
    </w:p>
    <w:p w14:paraId="1C13FD21" w14:textId="1C963054" w:rsidR="000979BE" w:rsidRPr="000979BE" w:rsidRDefault="000979BE" w:rsidP="000979BE">
      <w:pPr>
        <w:pStyle w:val="paragraph"/>
        <w:spacing w:before="0" w:after="0"/>
        <w:textAlignment w:val="baseline"/>
        <w:rPr>
          <w:rFonts w:asciiTheme="minorHAnsi" w:hAnsiTheme="minorHAnsi" w:cs="Segoe UI"/>
          <w:sz w:val="18"/>
          <w:szCs w:val="18"/>
        </w:rPr>
      </w:pPr>
      <w:r w:rsidRPr="000979BE">
        <w:rPr>
          <w:rStyle w:val="normaltextrun"/>
          <w:rFonts w:asciiTheme="minorHAnsi" w:hAnsiTheme="minorHAnsi"/>
        </w:rPr>
        <w:t>“I really love my job and caring for my elderly clients, it’s a pleasure to see them, but I had to go part-time when my son became too ill to manage.”</w:t>
      </w:r>
    </w:p>
    <w:p w14:paraId="45E2ABC3" w14:textId="1CED6852" w:rsidR="000979BE" w:rsidRPr="000979BE" w:rsidRDefault="000979BE" w:rsidP="000979BE">
      <w:pPr>
        <w:pStyle w:val="paragraph"/>
        <w:spacing w:before="0" w:after="0"/>
        <w:textAlignment w:val="baseline"/>
        <w:rPr>
          <w:rFonts w:asciiTheme="minorHAnsi" w:hAnsiTheme="minorHAnsi" w:cs="Segoe UI"/>
          <w:sz w:val="18"/>
          <w:szCs w:val="18"/>
        </w:rPr>
      </w:pPr>
      <w:r w:rsidRPr="000979BE">
        <w:rPr>
          <w:rStyle w:val="normaltextrun"/>
          <w:rFonts w:asciiTheme="minorHAnsi" w:hAnsiTheme="minorHAnsi"/>
        </w:rPr>
        <w:t>The family fell behind with many of their priority bills but </w:t>
      </w:r>
      <w:proofErr w:type="gramStart"/>
      <w:r w:rsidRPr="000979BE">
        <w:rPr>
          <w:rStyle w:val="normaltextrun"/>
          <w:rFonts w:asciiTheme="minorHAnsi" w:hAnsiTheme="minorHAnsi"/>
        </w:rPr>
        <w:t>in particular their</w:t>
      </w:r>
      <w:proofErr w:type="gramEnd"/>
      <w:r w:rsidRPr="000979BE">
        <w:rPr>
          <w:rStyle w:val="normaltextrun"/>
          <w:rFonts w:asciiTheme="minorHAnsi" w:hAnsiTheme="minorHAnsi"/>
        </w:rPr>
        <w:t> rent payments, as the housing benefit they received did not make up for the reduction in income. To avoid being evicted Joanne needed to clear the full rent arrears as soon as possible. The fear of being made homeless was having a huge impact on her son’s mental health and was causing them both stress and anxiety.</w:t>
      </w:r>
    </w:p>
    <w:p w14:paraId="23E435D7" w14:textId="57159CA2" w:rsidR="000979BE" w:rsidRPr="000979BE" w:rsidRDefault="000979BE" w:rsidP="000979BE">
      <w:pPr>
        <w:pStyle w:val="paragraph"/>
        <w:spacing w:before="0" w:after="0"/>
        <w:textAlignment w:val="baseline"/>
        <w:rPr>
          <w:rFonts w:asciiTheme="minorHAnsi" w:hAnsiTheme="minorHAnsi" w:cs="Segoe UI"/>
          <w:sz w:val="18"/>
          <w:szCs w:val="18"/>
        </w:rPr>
      </w:pPr>
      <w:r w:rsidRPr="000979BE">
        <w:rPr>
          <w:rStyle w:val="normaltextrun"/>
          <w:rFonts w:asciiTheme="minorHAnsi" w:hAnsiTheme="minorHAnsi"/>
        </w:rPr>
        <w:t>The Care Workers’ Charity awarded a crisis grant which cleared the arrears and prevented all eviction proceedings. They also suggested that Joanne contact </w:t>
      </w:r>
      <w:proofErr w:type="spellStart"/>
      <w:r w:rsidRPr="000979BE">
        <w:rPr>
          <w:rStyle w:val="normaltextrun"/>
          <w:rFonts w:asciiTheme="minorHAnsi" w:hAnsiTheme="minorHAnsi"/>
        </w:rPr>
        <w:t>StepChange</w:t>
      </w:r>
      <w:proofErr w:type="spellEnd"/>
      <w:r w:rsidRPr="000979BE">
        <w:rPr>
          <w:rStyle w:val="normaltextrun"/>
          <w:rFonts w:asciiTheme="minorHAnsi" w:hAnsiTheme="minorHAnsi"/>
        </w:rPr>
        <w:t> for debt advice.</w:t>
      </w:r>
    </w:p>
    <w:p w14:paraId="04F23ABF" w14:textId="77777777" w:rsidR="000979BE" w:rsidRPr="000979BE" w:rsidRDefault="000979BE" w:rsidP="000979BE">
      <w:pPr>
        <w:pStyle w:val="paragraph"/>
        <w:spacing w:before="0" w:after="0"/>
        <w:textAlignment w:val="baseline"/>
        <w:rPr>
          <w:rFonts w:asciiTheme="minorHAnsi" w:hAnsiTheme="minorHAnsi" w:cs="Segoe UI"/>
          <w:sz w:val="18"/>
          <w:szCs w:val="18"/>
        </w:rPr>
      </w:pPr>
      <w:r w:rsidRPr="000979BE">
        <w:rPr>
          <w:rStyle w:val="normaltextrun"/>
          <w:rFonts w:asciiTheme="minorHAnsi" w:hAnsiTheme="minorHAnsi"/>
        </w:rPr>
        <w:t>“I was really impressed, it was easy to do and really helped me out, I was so relieved to hear that someone was able to help me, after I’ve spent years helping others!”</w:t>
      </w:r>
    </w:p>
    <w:p w14:paraId="63CE6C5E" w14:textId="77777777" w:rsidR="000979BE" w:rsidRDefault="000979BE" w:rsidP="000979BE">
      <w:pPr>
        <w:pStyle w:val="ListParagraph"/>
        <w:numPr>
          <w:ilvl w:val="0"/>
          <w:numId w:val="19"/>
        </w:numPr>
        <w:rPr>
          <w:b/>
          <w:bCs/>
        </w:rPr>
      </w:pPr>
      <w:r w:rsidRPr="000979BE">
        <w:rPr>
          <w:b/>
          <w:bCs/>
        </w:rPr>
        <w:t>Calls to Action: We urge MP’s and stakeholders to take the following action:  </w:t>
      </w:r>
      <w:r w:rsidRPr="000979BE">
        <w:rPr>
          <w:b/>
          <w:bCs/>
        </w:rPr>
        <w:br/>
        <w:t> </w:t>
      </w:r>
    </w:p>
    <w:p w14:paraId="3F0C3846" w14:textId="77777777" w:rsidR="000979BE" w:rsidRPr="000979BE" w:rsidRDefault="000979BE" w:rsidP="000979BE">
      <w:pPr>
        <w:pStyle w:val="ListParagraph"/>
        <w:numPr>
          <w:ilvl w:val="0"/>
          <w:numId w:val="4"/>
        </w:numPr>
        <w:rPr>
          <w:b/>
          <w:bCs/>
        </w:rPr>
      </w:pPr>
      <w:r w:rsidRPr="000979BE">
        <w:rPr>
          <w:b/>
          <w:bCs/>
        </w:rPr>
        <w:t>Prioritise Funding for Mental Wellbeing:</w:t>
      </w:r>
      <w:r w:rsidRPr="000979BE">
        <w:rPr>
          <w:rFonts w:ascii="Arial" w:hAnsi="Arial" w:cs="Arial"/>
        </w:rPr>
        <w:t> </w:t>
      </w:r>
      <w:r w:rsidRPr="000979BE">
        <w:t>Ensure care workers have dedicated funding for mental health and wellbeing support, including access to counselling and peer support</w:t>
      </w:r>
      <w:r w:rsidRPr="000979BE">
        <w:rPr>
          <w:rFonts w:ascii="Arial" w:hAnsi="Arial" w:cs="Arial"/>
        </w:rPr>
        <w:t> </w:t>
      </w:r>
      <w:r w:rsidRPr="000979BE">
        <w:rPr>
          <w:rFonts w:ascii="Aptos" w:hAnsi="Aptos" w:cs="Aptos"/>
        </w:rPr>
        <w:t>–</w:t>
      </w:r>
      <w:r w:rsidRPr="000979BE">
        <w:rPr>
          <w:rFonts w:ascii="Arial" w:hAnsi="Arial" w:cs="Arial"/>
        </w:rPr>
        <w:t> </w:t>
      </w:r>
      <w:r w:rsidRPr="000979BE">
        <w:t>recognising the emotional demands of care work.</w:t>
      </w:r>
      <w:r w:rsidRPr="000979BE">
        <w:rPr>
          <w:rFonts w:ascii="Arial" w:hAnsi="Arial" w:cs="Arial"/>
        </w:rPr>
        <w:t>     </w:t>
      </w:r>
      <w:r w:rsidRPr="000979BE">
        <w:rPr>
          <w:rFonts w:ascii="Aptos" w:hAnsi="Aptos" w:cs="Aptos"/>
          <w:b/>
          <w:bCs/>
        </w:rPr>
        <w:t> </w:t>
      </w:r>
    </w:p>
    <w:p w14:paraId="53AEE612" w14:textId="77777777" w:rsidR="000979BE" w:rsidRPr="000979BE" w:rsidRDefault="000979BE" w:rsidP="000979BE">
      <w:pPr>
        <w:pStyle w:val="ListParagraph"/>
        <w:numPr>
          <w:ilvl w:val="0"/>
          <w:numId w:val="4"/>
        </w:numPr>
      </w:pPr>
      <w:r w:rsidRPr="000979BE">
        <w:rPr>
          <w:b/>
          <w:bCs/>
        </w:rPr>
        <w:t>Champion Co-Production:</w:t>
      </w:r>
      <w:r w:rsidRPr="000979BE">
        <w:rPr>
          <w:rFonts w:ascii="Arial" w:hAnsi="Arial" w:cs="Arial"/>
        </w:rPr>
        <w:t> </w:t>
      </w:r>
      <w:r w:rsidRPr="000979BE">
        <w:t>Embed care worker co-production into the design on policies,</w:t>
      </w:r>
      <w:r w:rsidRPr="000979BE">
        <w:rPr>
          <w:rFonts w:ascii="Arial" w:hAnsi="Arial" w:cs="Arial"/>
        </w:rPr>
        <w:t> </w:t>
      </w:r>
      <w:r w:rsidRPr="000979BE">
        <w:t>training</w:t>
      </w:r>
      <w:r w:rsidRPr="000979BE">
        <w:rPr>
          <w:rFonts w:ascii="Arial" w:hAnsi="Arial" w:cs="Arial"/>
        </w:rPr>
        <w:t> </w:t>
      </w:r>
      <w:r w:rsidRPr="000979BE">
        <w:t>and workplace practises. Support and promote initiatives that embed care worker voices at every stage.</w:t>
      </w:r>
      <w:r w:rsidRPr="000979BE">
        <w:rPr>
          <w:rFonts w:ascii="Arial" w:hAnsi="Arial" w:cs="Arial"/>
        </w:rPr>
        <w:t>   </w:t>
      </w:r>
      <w:r w:rsidRPr="000979BE">
        <w:rPr>
          <w:rFonts w:ascii="Aptos" w:hAnsi="Aptos" w:cs="Aptos"/>
        </w:rPr>
        <w:t> </w:t>
      </w:r>
    </w:p>
    <w:p w14:paraId="1B3F13AC" w14:textId="77777777" w:rsidR="000979BE" w:rsidRDefault="000979BE" w:rsidP="000979BE">
      <w:pPr>
        <w:pStyle w:val="ListParagraph"/>
        <w:numPr>
          <w:ilvl w:val="0"/>
          <w:numId w:val="4"/>
        </w:numPr>
        <w:rPr>
          <w:b/>
          <w:bCs/>
        </w:rPr>
      </w:pPr>
      <w:r w:rsidRPr="000979BE">
        <w:rPr>
          <w:b/>
          <w:bCs/>
        </w:rPr>
        <w:t>Address the Continued Impact of the Cost-of-Living Pressures in the Care Sector:</w:t>
      </w:r>
      <w:r w:rsidRPr="000979BE">
        <w:rPr>
          <w:rFonts w:ascii="Arial" w:hAnsi="Arial" w:cs="Arial"/>
        </w:rPr>
        <w:t> </w:t>
      </w:r>
      <w:r w:rsidRPr="000979BE">
        <w:t>Push and advocate for an urgent review of pay, travel expense reimbursements, sick</w:t>
      </w:r>
      <w:r w:rsidRPr="000979BE">
        <w:rPr>
          <w:rFonts w:ascii="Arial" w:hAnsi="Arial" w:cs="Arial"/>
        </w:rPr>
        <w:t> </w:t>
      </w:r>
      <w:r w:rsidRPr="000979BE">
        <w:t>pay</w:t>
      </w:r>
      <w:r w:rsidRPr="000979BE">
        <w:rPr>
          <w:rFonts w:ascii="Arial" w:hAnsi="Arial" w:cs="Arial"/>
        </w:rPr>
        <w:t> </w:t>
      </w:r>
      <w:r w:rsidRPr="000979BE">
        <w:t>and financial protections for care workers.</w:t>
      </w:r>
      <w:r w:rsidRPr="000979BE">
        <w:rPr>
          <w:rFonts w:ascii="Arial" w:hAnsi="Arial" w:cs="Arial"/>
          <w:i/>
          <w:iCs/>
        </w:rPr>
        <w:t> </w:t>
      </w:r>
      <w:r w:rsidRPr="000979BE">
        <w:rPr>
          <w:rFonts w:ascii="Arial" w:hAnsi="Arial" w:cs="Arial"/>
        </w:rPr>
        <w:t> </w:t>
      </w:r>
      <w:r w:rsidRPr="000979BE">
        <w:rPr>
          <w:b/>
          <w:bCs/>
        </w:rPr>
        <w:t> </w:t>
      </w:r>
    </w:p>
    <w:p w14:paraId="255F4291" w14:textId="7EEE6900" w:rsidR="000979BE" w:rsidRPr="000979BE" w:rsidRDefault="000979BE" w:rsidP="000979BE">
      <w:pPr>
        <w:pStyle w:val="ListParagraph"/>
        <w:numPr>
          <w:ilvl w:val="0"/>
          <w:numId w:val="4"/>
        </w:numPr>
      </w:pPr>
      <w:r w:rsidRPr="000979BE">
        <w:rPr>
          <w:b/>
          <w:bCs/>
          <w:lang w:val="en-US"/>
        </w:rPr>
        <w:t>Work With Our Advisory Board and Champions:</w:t>
      </w:r>
      <w:r w:rsidRPr="000979BE">
        <w:rPr>
          <w:rFonts w:ascii="Arial" w:hAnsi="Arial" w:cs="Arial"/>
          <w:lang w:val="en-US"/>
        </w:rPr>
        <w:t> </w:t>
      </w:r>
      <w:r w:rsidRPr="000979BE">
        <w:rPr>
          <w:lang w:val="en-US"/>
        </w:rPr>
        <w:t>Our Advisory Board and Champions Project</w:t>
      </w:r>
      <w:r w:rsidRPr="000979BE">
        <w:rPr>
          <w:rFonts w:ascii="Arial" w:hAnsi="Arial" w:cs="Arial"/>
          <w:lang w:val="en-US"/>
        </w:rPr>
        <w:t> </w:t>
      </w:r>
      <w:proofErr w:type="gramStart"/>
      <w:r w:rsidRPr="000979BE">
        <w:rPr>
          <w:lang w:val="en-US"/>
        </w:rPr>
        <w:t>is</w:t>
      </w:r>
      <w:proofErr w:type="gramEnd"/>
      <w:r w:rsidRPr="000979BE">
        <w:rPr>
          <w:rFonts w:ascii="Arial" w:hAnsi="Arial" w:cs="Arial"/>
          <w:lang w:val="en-US"/>
        </w:rPr>
        <w:t> </w:t>
      </w:r>
      <w:r w:rsidRPr="000979BE">
        <w:rPr>
          <w:lang w:val="en-US"/>
        </w:rPr>
        <w:t>made up of incredible</w:t>
      </w:r>
      <w:r w:rsidRPr="000979BE">
        <w:rPr>
          <w:rFonts w:ascii="Arial" w:hAnsi="Arial" w:cs="Arial"/>
          <w:lang w:val="en-US"/>
        </w:rPr>
        <w:t> </w:t>
      </w:r>
      <w:r w:rsidRPr="000979BE">
        <w:rPr>
          <w:lang w:val="en-US"/>
        </w:rPr>
        <w:t>care</w:t>
      </w:r>
      <w:r w:rsidRPr="000979BE">
        <w:rPr>
          <w:rFonts w:ascii="Arial" w:hAnsi="Arial" w:cs="Arial"/>
          <w:lang w:val="en-US"/>
        </w:rPr>
        <w:t> </w:t>
      </w:r>
      <w:r w:rsidRPr="000979BE">
        <w:rPr>
          <w:lang w:val="en-US"/>
        </w:rPr>
        <w:t>workers who bring valuable insight. If</w:t>
      </w:r>
      <w:r w:rsidRPr="000979BE">
        <w:rPr>
          <w:rFonts w:ascii="Arial" w:hAnsi="Arial" w:cs="Arial"/>
          <w:lang w:val="en-US"/>
        </w:rPr>
        <w:t> </w:t>
      </w:r>
      <w:r w:rsidRPr="000979BE">
        <w:rPr>
          <w:lang w:val="en-US"/>
        </w:rPr>
        <w:t>you</w:t>
      </w:r>
      <w:r w:rsidRPr="000979BE">
        <w:rPr>
          <w:rFonts w:ascii="Aptos" w:hAnsi="Aptos" w:cs="Aptos"/>
          <w:lang w:val="en-US"/>
        </w:rPr>
        <w:t>’</w:t>
      </w:r>
      <w:r w:rsidRPr="000979BE">
        <w:rPr>
          <w:lang w:val="en-US"/>
        </w:rPr>
        <w:t>d</w:t>
      </w:r>
      <w:r w:rsidRPr="000979BE">
        <w:rPr>
          <w:rFonts w:ascii="Arial" w:hAnsi="Arial" w:cs="Arial"/>
          <w:lang w:val="en-US"/>
        </w:rPr>
        <w:t> </w:t>
      </w:r>
      <w:r w:rsidRPr="000979BE">
        <w:rPr>
          <w:lang w:val="en-US"/>
        </w:rPr>
        <w:t>like to collaborate with them, get in touch.</w:t>
      </w:r>
      <w:r w:rsidRPr="000979BE">
        <w:rPr>
          <w:rFonts w:ascii="Arial" w:hAnsi="Arial" w:cs="Arial"/>
        </w:rPr>
        <w:t>  </w:t>
      </w:r>
      <w:r w:rsidRPr="000979BE">
        <w:t> </w:t>
      </w:r>
    </w:p>
    <w:p w14:paraId="52897C15" w14:textId="1CD0455D" w:rsidR="000979BE" w:rsidRPr="000979BE" w:rsidRDefault="000979BE" w:rsidP="000979BE">
      <w:pPr>
        <w:pStyle w:val="ListParagraph"/>
        <w:rPr>
          <w:b/>
          <w:bCs/>
        </w:rPr>
      </w:pPr>
    </w:p>
    <w:p w14:paraId="7F6A0F70" w14:textId="77777777" w:rsidR="000979BE" w:rsidRPr="000979BE" w:rsidRDefault="000979BE" w:rsidP="000979BE">
      <w:pPr>
        <w:rPr>
          <w:b/>
          <w:bCs/>
        </w:rPr>
      </w:pPr>
      <w:r w:rsidRPr="000979BE">
        <w:rPr>
          <w:b/>
          <w:bCs/>
          <w:lang w:val="en-US"/>
        </w:rPr>
        <w:t>For further information or to discuss any points raised, please contact us at</w:t>
      </w:r>
      <w:r w:rsidRPr="000979BE">
        <w:rPr>
          <w:rFonts w:ascii="Arial" w:hAnsi="Arial" w:cs="Arial"/>
          <w:b/>
          <w:bCs/>
          <w:lang w:val="en-US"/>
        </w:rPr>
        <w:t> </w:t>
      </w:r>
      <w:hyperlink r:id="rId10" w:tgtFrame="_blank" w:history="1">
        <w:r w:rsidRPr="000979BE">
          <w:rPr>
            <w:rStyle w:val="Hyperlink"/>
            <w:b/>
            <w:bCs/>
            <w:lang w:val="en-US"/>
          </w:rPr>
          <w:t>olivia@thecwc.org.uk</w:t>
        </w:r>
      </w:hyperlink>
      <w:r w:rsidRPr="000979BE">
        <w:rPr>
          <w:b/>
          <w:bCs/>
          <w:lang w:val="en-US"/>
        </w:rPr>
        <w:t>.</w:t>
      </w:r>
      <w:r w:rsidRPr="000979BE">
        <w:rPr>
          <w:rFonts w:ascii="Arial" w:hAnsi="Arial" w:cs="Arial"/>
          <w:b/>
          <w:bCs/>
        </w:rPr>
        <w:t>     </w:t>
      </w:r>
      <w:r w:rsidRPr="000979BE">
        <w:rPr>
          <w:b/>
          <w:bCs/>
        </w:rPr>
        <w:t> </w:t>
      </w:r>
    </w:p>
    <w:p w14:paraId="128EB6A2" w14:textId="3355D9E1" w:rsidR="000979BE" w:rsidRPr="000979BE" w:rsidRDefault="000979BE" w:rsidP="000979BE">
      <w:pPr>
        <w:ind w:left="360"/>
        <w:rPr>
          <w:b/>
          <w:bCs/>
        </w:rPr>
      </w:pPr>
    </w:p>
    <w:sectPr w:rsidR="000979BE" w:rsidRPr="00097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877"/>
    <w:multiLevelType w:val="multilevel"/>
    <w:tmpl w:val="8EC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E0573"/>
    <w:multiLevelType w:val="multilevel"/>
    <w:tmpl w:val="8152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B6B55"/>
    <w:multiLevelType w:val="multilevel"/>
    <w:tmpl w:val="ED72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F05D3"/>
    <w:multiLevelType w:val="hybridMultilevel"/>
    <w:tmpl w:val="CAD26DA2"/>
    <w:lvl w:ilvl="0" w:tplc="2F52CD3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66F28"/>
    <w:multiLevelType w:val="multilevel"/>
    <w:tmpl w:val="2B3A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F6A41"/>
    <w:multiLevelType w:val="multilevel"/>
    <w:tmpl w:val="2DFE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75248"/>
    <w:multiLevelType w:val="multilevel"/>
    <w:tmpl w:val="DB3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E0829"/>
    <w:multiLevelType w:val="multilevel"/>
    <w:tmpl w:val="636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F232D"/>
    <w:multiLevelType w:val="multilevel"/>
    <w:tmpl w:val="5F1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9673BB"/>
    <w:multiLevelType w:val="multilevel"/>
    <w:tmpl w:val="473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25F1D"/>
    <w:multiLevelType w:val="hybridMultilevel"/>
    <w:tmpl w:val="726057A0"/>
    <w:lvl w:ilvl="0" w:tplc="2F52CD34">
      <w:start w:val="1"/>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6A670F"/>
    <w:multiLevelType w:val="multilevel"/>
    <w:tmpl w:val="F43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583B34"/>
    <w:multiLevelType w:val="multilevel"/>
    <w:tmpl w:val="F35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859C6"/>
    <w:multiLevelType w:val="multilevel"/>
    <w:tmpl w:val="824A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9932D6"/>
    <w:multiLevelType w:val="multilevel"/>
    <w:tmpl w:val="F10E30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755BF"/>
    <w:multiLevelType w:val="multilevel"/>
    <w:tmpl w:val="8D4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3962B4"/>
    <w:multiLevelType w:val="multilevel"/>
    <w:tmpl w:val="B296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372B2E"/>
    <w:multiLevelType w:val="multilevel"/>
    <w:tmpl w:val="6DD0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56139A"/>
    <w:multiLevelType w:val="hybridMultilevel"/>
    <w:tmpl w:val="2A80B924"/>
    <w:lvl w:ilvl="0" w:tplc="4538F3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74CB8"/>
    <w:multiLevelType w:val="multilevel"/>
    <w:tmpl w:val="FA6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272F2"/>
    <w:multiLevelType w:val="multilevel"/>
    <w:tmpl w:val="0FA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4887840">
    <w:abstractNumId w:val="5"/>
  </w:num>
  <w:num w:numId="2" w16cid:durableId="1114901568">
    <w:abstractNumId w:val="0"/>
  </w:num>
  <w:num w:numId="3" w16cid:durableId="1270702443">
    <w:abstractNumId w:val="3"/>
  </w:num>
  <w:num w:numId="4" w16cid:durableId="1271475580">
    <w:abstractNumId w:val="10"/>
  </w:num>
  <w:num w:numId="5" w16cid:durableId="129400043">
    <w:abstractNumId w:val="14"/>
  </w:num>
  <w:num w:numId="6" w16cid:durableId="1444568706">
    <w:abstractNumId w:val="16"/>
  </w:num>
  <w:num w:numId="7" w16cid:durableId="1465155567">
    <w:abstractNumId w:val="11"/>
  </w:num>
  <w:num w:numId="8" w16cid:durableId="1556042426">
    <w:abstractNumId w:val="17"/>
  </w:num>
  <w:num w:numId="9" w16cid:durableId="1829058996">
    <w:abstractNumId w:val="9"/>
  </w:num>
  <w:num w:numId="10" w16cid:durableId="1860897556">
    <w:abstractNumId w:val="2"/>
  </w:num>
  <w:num w:numId="11" w16cid:durableId="1871263584">
    <w:abstractNumId w:val="12"/>
  </w:num>
  <w:num w:numId="12" w16cid:durableId="1907718603">
    <w:abstractNumId w:val="6"/>
  </w:num>
  <w:num w:numId="13" w16cid:durableId="1916161748">
    <w:abstractNumId w:val="1"/>
  </w:num>
  <w:num w:numId="14" w16cid:durableId="2098819343">
    <w:abstractNumId w:val="15"/>
  </w:num>
  <w:num w:numId="15" w16cid:durableId="2124956711">
    <w:abstractNumId w:val="4"/>
  </w:num>
  <w:num w:numId="16" w16cid:durableId="293604918">
    <w:abstractNumId w:val="7"/>
  </w:num>
  <w:num w:numId="17" w16cid:durableId="525366547">
    <w:abstractNumId w:val="20"/>
  </w:num>
  <w:num w:numId="18" w16cid:durableId="611520540">
    <w:abstractNumId w:val="8"/>
  </w:num>
  <w:num w:numId="19" w16cid:durableId="653410758">
    <w:abstractNumId w:val="18"/>
  </w:num>
  <w:num w:numId="20" w16cid:durableId="769393654">
    <w:abstractNumId w:val="19"/>
  </w:num>
  <w:num w:numId="21" w16cid:durableId="878929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11"/>
    <w:rsid w:val="00057E55"/>
    <w:rsid w:val="000606B8"/>
    <w:rsid w:val="000979BE"/>
    <w:rsid w:val="005126D7"/>
    <w:rsid w:val="007A602F"/>
    <w:rsid w:val="008A3032"/>
    <w:rsid w:val="00CF1B9E"/>
    <w:rsid w:val="00DC07AB"/>
    <w:rsid w:val="00F73825"/>
    <w:rsid w:val="00FB4E11"/>
    <w:rsid w:val="00FE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956B"/>
  <w15:chartTrackingRefBased/>
  <w15:docId w15:val="{67005A4E-3F32-4534-83EB-89CC8908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E11"/>
    <w:rPr>
      <w:rFonts w:eastAsiaTheme="majorEastAsia" w:cstheme="majorBidi"/>
      <w:color w:val="272727" w:themeColor="text1" w:themeTint="D8"/>
    </w:rPr>
  </w:style>
  <w:style w:type="paragraph" w:styleId="Title">
    <w:name w:val="Title"/>
    <w:basedOn w:val="Normal"/>
    <w:next w:val="Normal"/>
    <w:link w:val="TitleChar"/>
    <w:uiPriority w:val="10"/>
    <w:qFormat/>
    <w:rsid w:val="00FB4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E11"/>
    <w:pPr>
      <w:spacing w:before="160"/>
      <w:jc w:val="center"/>
    </w:pPr>
    <w:rPr>
      <w:i/>
      <w:iCs/>
      <w:color w:val="404040" w:themeColor="text1" w:themeTint="BF"/>
    </w:rPr>
  </w:style>
  <w:style w:type="character" w:customStyle="1" w:styleId="QuoteChar">
    <w:name w:val="Quote Char"/>
    <w:basedOn w:val="DefaultParagraphFont"/>
    <w:link w:val="Quote"/>
    <w:uiPriority w:val="29"/>
    <w:rsid w:val="00FB4E11"/>
    <w:rPr>
      <w:i/>
      <w:iCs/>
      <w:color w:val="404040" w:themeColor="text1" w:themeTint="BF"/>
    </w:rPr>
  </w:style>
  <w:style w:type="paragraph" w:styleId="ListParagraph">
    <w:name w:val="List Paragraph"/>
    <w:basedOn w:val="Normal"/>
    <w:uiPriority w:val="34"/>
    <w:qFormat/>
    <w:rsid w:val="00FB4E11"/>
    <w:pPr>
      <w:ind w:left="720"/>
      <w:contextualSpacing/>
    </w:pPr>
  </w:style>
  <w:style w:type="character" w:styleId="IntenseEmphasis">
    <w:name w:val="Intense Emphasis"/>
    <w:basedOn w:val="DefaultParagraphFont"/>
    <w:uiPriority w:val="21"/>
    <w:qFormat/>
    <w:rsid w:val="00FB4E11"/>
    <w:rPr>
      <w:i/>
      <w:iCs/>
      <w:color w:val="0F4761" w:themeColor="accent1" w:themeShade="BF"/>
    </w:rPr>
  </w:style>
  <w:style w:type="paragraph" w:styleId="IntenseQuote">
    <w:name w:val="Intense Quote"/>
    <w:basedOn w:val="Normal"/>
    <w:next w:val="Normal"/>
    <w:link w:val="IntenseQuoteChar"/>
    <w:uiPriority w:val="30"/>
    <w:qFormat/>
    <w:rsid w:val="00FB4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E11"/>
    <w:rPr>
      <w:i/>
      <w:iCs/>
      <w:color w:val="0F4761" w:themeColor="accent1" w:themeShade="BF"/>
    </w:rPr>
  </w:style>
  <w:style w:type="character" w:styleId="IntenseReference">
    <w:name w:val="Intense Reference"/>
    <w:basedOn w:val="DefaultParagraphFont"/>
    <w:uiPriority w:val="32"/>
    <w:qFormat/>
    <w:rsid w:val="00FB4E11"/>
    <w:rPr>
      <w:b/>
      <w:bCs/>
      <w:smallCaps/>
      <w:color w:val="0F4761" w:themeColor="accent1" w:themeShade="BF"/>
      <w:spacing w:val="5"/>
    </w:rPr>
  </w:style>
  <w:style w:type="character" w:styleId="Hyperlink">
    <w:name w:val="Hyperlink"/>
    <w:basedOn w:val="DefaultParagraphFont"/>
    <w:uiPriority w:val="99"/>
    <w:unhideWhenUsed/>
    <w:rsid w:val="007A602F"/>
    <w:rPr>
      <w:color w:val="467886" w:themeColor="hyperlink"/>
      <w:u w:val="single"/>
    </w:rPr>
  </w:style>
  <w:style w:type="character" w:styleId="UnresolvedMention">
    <w:name w:val="Unresolved Mention"/>
    <w:basedOn w:val="DefaultParagraphFont"/>
    <w:uiPriority w:val="99"/>
    <w:semiHidden/>
    <w:unhideWhenUsed/>
    <w:rsid w:val="007A602F"/>
    <w:rPr>
      <w:color w:val="605E5C"/>
      <w:shd w:val="clear" w:color="auto" w:fill="E1DFDD"/>
    </w:rPr>
  </w:style>
  <w:style w:type="paragraph" w:customStyle="1" w:styleId="paragraph">
    <w:name w:val="paragraph"/>
    <w:basedOn w:val="Normal"/>
    <w:rsid w:val="000979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979BE"/>
  </w:style>
  <w:style w:type="character" w:customStyle="1" w:styleId="eop">
    <w:name w:val="eop"/>
    <w:basedOn w:val="DefaultParagraphFont"/>
    <w:rsid w:val="0009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eley@thecwc.org.uk" TargetMode="External"/><Relationship Id="rId4" Type="http://schemas.openxmlformats.org/officeDocument/2006/relationships/numbering" Target="numbering.xml"/><Relationship Id="rId9" Type="http://schemas.openxmlformats.org/officeDocument/2006/relationships/hyperlink" Target="https://careworkers.sharepoint.com/:b:/s/TestLibrary/IQDIHGlWwG4FSZ3XbBvlIyOBAU-qzQgbQpR8p14_l8a4CwE?e=e3mf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cb4aecbd2d41d18638bd21008e2b7718">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46066e5c92db9905dceb69a62245226c"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B0CF4-55B7-4786-87B1-5E412AB3AE27}">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2.xml><?xml version="1.0" encoding="utf-8"?>
<ds:datastoreItem xmlns:ds="http://schemas.openxmlformats.org/officeDocument/2006/customXml" ds:itemID="{7E583832-1C15-41DB-9A7D-59CF8C7B4776}">
  <ds:schemaRefs>
    <ds:schemaRef ds:uri="http://schemas.microsoft.com/sharepoint/v3/contenttype/forms"/>
  </ds:schemaRefs>
</ds:datastoreItem>
</file>

<file path=customXml/itemProps3.xml><?xml version="1.0" encoding="utf-8"?>
<ds:datastoreItem xmlns:ds="http://schemas.openxmlformats.org/officeDocument/2006/customXml" ds:itemID="{5AEE895B-1700-47F0-82A1-B9FEAFB24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5496</Characters>
  <Application>Microsoft Office Word</Application>
  <DocSecurity>0</DocSecurity>
  <Lines>108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Jade Dewey</cp:lastModifiedBy>
  <cp:revision>2</cp:revision>
  <dcterms:created xsi:type="dcterms:W3CDTF">2026-04-28T10:47:00Z</dcterms:created>
  <dcterms:modified xsi:type="dcterms:W3CDTF">2026-04-28T10:47:00Z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ies>
</file>