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D7F21" w14:textId="1ECF20F7" w:rsidR="000606B8" w:rsidRPr="000107AB" w:rsidRDefault="000107AB" w:rsidP="000107AB">
      <w:pPr>
        <w:rPr>
          <w:b/>
          <w:bCs/>
          <w:lang w:val="en-US"/>
        </w:rPr>
      </w:pPr>
      <w:r w:rsidRPr="000107AB">
        <w:rPr>
          <w:b/>
          <w:bCs/>
          <w:lang w:val="en-US"/>
        </w:rPr>
        <w:t>The Care Workers’ Charity Monthly Briefing</w:t>
      </w:r>
    </w:p>
    <w:p w14:paraId="5C76B0EB" w14:textId="7FF0DFD8" w:rsidR="000107AB" w:rsidRDefault="000107AB" w:rsidP="000107AB">
      <w:pPr>
        <w:rPr>
          <w:lang w:val="en-US"/>
        </w:rPr>
      </w:pPr>
      <w:r w:rsidRPr="000107AB">
        <w:rPr>
          <w:b/>
          <w:bCs/>
          <w:lang w:val="en-US"/>
        </w:rPr>
        <w:t xml:space="preserve">Date: </w:t>
      </w:r>
      <w:r w:rsidR="00BC1568">
        <w:rPr>
          <w:lang w:val="en-US"/>
        </w:rPr>
        <w:t xml:space="preserve">November </w:t>
      </w:r>
      <w:r>
        <w:rPr>
          <w:lang w:val="en-US"/>
        </w:rPr>
        <w:t>2025</w:t>
      </w:r>
    </w:p>
    <w:p w14:paraId="0551C3C1" w14:textId="1FEA25E4" w:rsidR="000107AB" w:rsidRDefault="000107AB" w:rsidP="000107AB">
      <w:pPr>
        <w:rPr>
          <w:rFonts w:ascii="Arial" w:hAnsi="Arial" w:cs="Arial"/>
        </w:rPr>
      </w:pPr>
      <w:r w:rsidRPr="1B72DE71">
        <w:rPr>
          <w:b/>
          <w:bCs/>
          <w:lang w:val="en-US"/>
        </w:rPr>
        <w:t xml:space="preserve">Introduction: </w:t>
      </w:r>
      <w:r w:rsidRPr="1B72DE71">
        <w:rPr>
          <w:lang w:val="en-US"/>
        </w:rPr>
        <w:t xml:space="preserve">The Care Workers Charity (CWC) </w:t>
      </w:r>
      <w:r w:rsidR="1D8836EF" w:rsidRPr="1B72DE71">
        <w:rPr>
          <w:lang w:val="en-US"/>
        </w:rPr>
        <w:t xml:space="preserve">is </w:t>
      </w:r>
      <w:r w:rsidRPr="1B72DE71">
        <w:rPr>
          <w:lang w:val="en-US"/>
        </w:rPr>
        <w:t xml:space="preserve">committed to </w:t>
      </w:r>
      <w:r w:rsidR="6CF7FC43" w:rsidRPr="1B72DE71">
        <w:rPr>
          <w:lang w:val="en-US"/>
        </w:rPr>
        <w:t>supporting</w:t>
      </w:r>
      <w:r w:rsidRPr="1B72DE71">
        <w:rPr>
          <w:lang w:val="en-US"/>
        </w:rPr>
        <w:t xml:space="preserve"> and </w:t>
      </w:r>
      <w:r w:rsidR="4917F084" w:rsidRPr="1B72DE71">
        <w:rPr>
          <w:lang w:val="en-US"/>
        </w:rPr>
        <w:t>advocating</w:t>
      </w:r>
      <w:r w:rsidRPr="1B72DE71">
        <w:rPr>
          <w:lang w:val="en-US"/>
        </w:rPr>
        <w:t xml:space="preserve"> for care workers across the UK. Each month, we collect insights and updates from our advocacy efforts, the Care Worker Advisory Board, and data collected from crisis grants and online communications with care workers. This briefing aims to inform policymakers and stakeholders of the ongoing challenges for the care sector workforce and the collective action needed to address them.</w:t>
      </w:r>
      <w:r w:rsidRPr="1B72DE71">
        <w:rPr>
          <w:rFonts w:ascii="Arial" w:hAnsi="Arial" w:cs="Arial"/>
        </w:rPr>
        <w:t>  </w:t>
      </w:r>
    </w:p>
    <w:p w14:paraId="50E4007C" w14:textId="772B6CE2" w:rsidR="000107AB" w:rsidRPr="000107AB" w:rsidRDefault="000107AB" w:rsidP="000107AB">
      <w:pPr>
        <w:pStyle w:val="ListParagraph"/>
        <w:numPr>
          <w:ilvl w:val="0"/>
          <w:numId w:val="1"/>
        </w:numPr>
        <w:rPr>
          <w:b/>
          <w:bCs/>
          <w:lang w:val="en-US"/>
        </w:rPr>
      </w:pPr>
      <w:r>
        <w:rPr>
          <w:b/>
          <w:bCs/>
          <w:lang w:val="en-US"/>
        </w:rPr>
        <w:t xml:space="preserve">Advocacy Work Updates: </w:t>
      </w:r>
      <w:r>
        <w:rPr>
          <w:lang w:val="en-US"/>
        </w:rPr>
        <w:t xml:space="preserve">The CWC continues to represent care workers’ voices at key stakeholder meetings, including: </w:t>
      </w:r>
    </w:p>
    <w:p w14:paraId="253744E1" w14:textId="6DD9AD08" w:rsidR="000107AB" w:rsidRPr="000107AB" w:rsidRDefault="000107AB" w:rsidP="000107AB">
      <w:pPr>
        <w:pStyle w:val="ListParagraph"/>
        <w:numPr>
          <w:ilvl w:val="0"/>
          <w:numId w:val="2"/>
        </w:numPr>
        <w:rPr>
          <w:b/>
          <w:bCs/>
          <w:lang w:val="en-US"/>
        </w:rPr>
      </w:pPr>
      <w:r>
        <w:rPr>
          <w:lang w:val="en-US"/>
        </w:rPr>
        <w:t>Skills for Care: Workforce Strategy Oversight Executive Meeting Group</w:t>
      </w:r>
    </w:p>
    <w:p w14:paraId="0DC195B9" w14:textId="58DDFFF4" w:rsidR="000107AB" w:rsidRPr="000107AB" w:rsidRDefault="000107AB" w:rsidP="000107AB">
      <w:pPr>
        <w:pStyle w:val="ListParagraph"/>
        <w:numPr>
          <w:ilvl w:val="0"/>
          <w:numId w:val="2"/>
        </w:numPr>
        <w:rPr>
          <w:b/>
          <w:bCs/>
          <w:lang w:val="en-US"/>
        </w:rPr>
      </w:pPr>
      <w:r>
        <w:rPr>
          <w:lang w:val="en-US"/>
        </w:rPr>
        <w:t>Department of Health and Social Care (DHSC): Workforce Advisory Group</w:t>
      </w:r>
    </w:p>
    <w:p w14:paraId="3F227090" w14:textId="0F492C45" w:rsidR="000107AB" w:rsidRPr="000107AB" w:rsidRDefault="000107AB" w:rsidP="000107AB">
      <w:pPr>
        <w:pStyle w:val="ListParagraph"/>
        <w:numPr>
          <w:ilvl w:val="0"/>
          <w:numId w:val="2"/>
        </w:numPr>
        <w:rPr>
          <w:b/>
          <w:bCs/>
          <w:lang w:val="en-US"/>
        </w:rPr>
      </w:pPr>
      <w:r>
        <w:rPr>
          <w:lang w:val="en-US"/>
        </w:rPr>
        <w:t>IMPACT</w:t>
      </w:r>
    </w:p>
    <w:p w14:paraId="658489B0" w14:textId="0DB656F3" w:rsidR="000107AB" w:rsidRPr="000107AB" w:rsidRDefault="000107AB" w:rsidP="000107AB">
      <w:pPr>
        <w:pStyle w:val="ListParagraph"/>
        <w:numPr>
          <w:ilvl w:val="0"/>
          <w:numId w:val="2"/>
        </w:numPr>
        <w:rPr>
          <w:b/>
          <w:bCs/>
          <w:lang w:val="en-US"/>
        </w:rPr>
      </w:pPr>
      <w:r>
        <w:rPr>
          <w:lang w:val="en-US"/>
        </w:rPr>
        <w:t>Centre for Care</w:t>
      </w:r>
    </w:p>
    <w:p w14:paraId="503C20B3" w14:textId="6BBD107A" w:rsidR="000107AB" w:rsidRPr="000107AB" w:rsidRDefault="000107AB" w:rsidP="000107AB">
      <w:pPr>
        <w:pStyle w:val="ListParagraph"/>
        <w:numPr>
          <w:ilvl w:val="0"/>
          <w:numId w:val="2"/>
        </w:numPr>
        <w:rPr>
          <w:b/>
          <w:bCs/>
          <w:lang w:val="en-US"/>
        </w:rPr>
      </w:pPr>
      <w:r>
        <w:rPr>
          <w:lang w:val="en-US"/>
        </w:rPr>
        <w:t xml:space="preserve">The </w:t>
      </w:r>
      <w:r w:rsidR="00BC1568">
        <w:rPr>
          <w:lang w:val="en-US"/>
        </w:rPr>
        <w:t>King's</w:t>
      </w:r>
      <w:r>
        <w:rPr>
          <w:lang w:val="en-US"/>
        </w:rPr>
        <w:t xml:space="preserve"> Fund</w:t>
      </w:r>
    </w:p>
    <w:p w14:paraId="3080C71E" w14:textId="14D3DC04" w:rsidR="000107AB" w:rsidRPr="00BC1568" w:rsidRDefault="000107AB" w:rsidP="000107AB">
      <w:pPr>
        <w:pStyle w:val="ListParagraph"/>
        <w:numPr>
          <w:ilvl w:val="0"/>
          <w:numId w:val="2"/>
        </w:numPr>
        <w:rPr>
          <w:lang w:val="en-US"/>
        </w:rPr>
      </w:pPr>
      <w:r w:rsidRPr="000107AB">
        <w:t>Throughout the month, our CEO has actively participated in multiple meetings and webinars to ensure the experiences and perspectives of care workers are consistently represented at national and sectoral levels.</w:t>
      </w:r>
      <w:r w:rsidRPr="000107AB">
        <w:rPr>
          <w:rFonts w:ascii="Arial" w:hAnsi="Arial" w:cs="Arial"/>
        </w:rPr>
        <w:t>  </w:t>
      </w:r>
      <w:r w:rsidRPr="000107AB">
        <w:t> </w:t>
      </w:r>
    </w:p>
    <w:p w14:paraId="7ECCE2E4" w14:textId="77777777" w:rsidR="00BC1568" w:rsidRPr="000107AB" w:rsidRDefault="00BC1568" w:rsidP="00BB17BD">
      <w:pPr>
        <w:pStyle w:val="ListParagraph"/>
        <w:ind w:left="1080"/>
        <w:rPr>
          <w:lang w:val="en-US"/>
        </w:rPr>
      </w:pPr>
    </w:p>
    <w:p w14:paraId="5A3EA154" w14:textId="08E361B0" w:rsidR="000107AB" w:rsidRDefault="000107AB" w:rsidP="000107AB">
      <w:pPr>
        <w:pStyle w:val="ListParagraph"/>
        <w:numPr>
          <w:ilvl w:val="0"/>
          <w:numId w:val="1"/>
        </w:numPr>
        <w:rPr>
          <w:b/>
          <w:bCs/>
          <w:lang w:val="en-US"/>
        </w:rPr>
      </w:pPr>
      <w:r>
        <w:rPr>
          <w:b/>
          <w:bCs/>
          <w:lang w:val="en-US"/>
        </w:rPr>
        <w:t>Insights from The Care Worker Advisory Board and Champions Project:</w:t>
      </w:r>
    </w:p>
    <w:p w14:paraId="36C5BB0D" w14:textId="413D0F9A" w:rsidR="003D61B0" w:rsidRPr="003D61B0" w:rsidRDefault="003D61B0" w:rsidP="003D61B0">
      <w:pPr>
        <w:pStyle w:val="NormalWeb"/>
        <w:numPr>
          <w:ilvl w:val="0"/>
          <w:numId w:val="2"/>
        </w:numPr>
        <w:rPr>
          <w:rFonts w:asciiTheme="minorHAnsi" w:hAnsiTheme="minorHAnsi"/>
        </w:rPr>
      </w:pPr>
      <w:r w:rsidRPr="003D61B0">
        <w:rPr>
          <w:rFonts w:asciiTheme="minorHAnsi" w:hAnsiTheme="minorHAnsi"/>
        </w:rPr>
        <w:t xml:space="preserve">This month has been an important one for centring care worker voices in national discussions. Earlier in September, we held a </w:t>
      </w:r>
      <w:r w:rsidRPr="003D61B0">
        <w:rPr>
          <w:rStyle w:val="Strong"/>
          <w:rFonts w:asciiTheme="minorHAnsi" w:eastAsiaTheme="majorEastAsia" w:hAnsiTheme="minorHAnsi"/>
          <w:b w:val="0"/>
          <w:bCs w:val="0"/>
        </w:rPr>
        <w:t>member-facilitated session with our Advisory Board</w:t>
      </w:r>
      <w:r w:rsidRPr="003D61B0">
        <w:rPr>
          <w:rFonts w:asciiTheme="minorHAnsi" w:hAnsiTheme="minorHAnsi"/>
          <w:b/>
          <w:bCs/>
        </w:rPr>
        <w:t xml:space="preserve">, </w:t>
      </w:r>
      <w:r w:rsidRPr="003D61B0">
        <w:rPr>
          <w:rFonts w:asciiTheme="minorHAnsi" w:hAnsiTheme="minorHAnsi"/>
        </w:rPr>
        <w:t>where the main focus was the</w:t>
      </w:r>
      <w:r w:rsidRPr="003D61B0">
        <w:rPr>
          <w:rFonts w:asciiTheme="minorHAnsi" w:hAnsiTheme="minorHAnsi"/>
          <w:b/>
          <w:bCs/>
        </w:rPr>
        <w:t xml:space="preserve"> </w:t>
      </w:r>
      <w:r w:rsidRPr="003D61B0">
        <w:rPr>
          <w:rStyle w:val="Strong"/>
          <w:rFonts w:asciiTheme="minorHAnsi" w:eastAsiaTheme="majorEastAsia" w:hAnsiTheme="minorHAnsi"/>
          <w:b w:val="0"/>
          <w:bCs w:val="0"/>
        </w:rPr>
        <w:t>Fair Pay Agreement</w:t>
      </w:r>
      <w:r w:rsidRPr="003D61B0">
        <w:rPr>
          <w:rFonts w:asciiTheme="minorHAnsi" w:hAnsiTheme="minorHAnsi"/>
          <w:b/>
          <w:bCs/>
        </w:rPr>
        <w:t xml:space="preserve">. </w:t>
      </w:r>
      <w:r w:rsidRPr="003D61B0">
        <w:rPr>
          <w:rFonts w:asciiTheme="minorHAnsi" w:hAnsiTheme="minorHAnsi"/>
        </w:rPr>
        <w:t>Care workers shared both their concerns and their hopes, articulat</w:t>
      </w:r>
      <w:r>
        <w:rPr>
          <w:rFonts w:asciiTheme="minorHAnsi" w:hAnsiTheme="minorHAnsi"/>
        </w:rPr>
        <w:t>ing</w:t>
      </w:r>
      <w:r w:rsidRPr="003D61B0">
        <w:rPr>
          <w:rFonts w:asciiTheme="minorHAnsi" w:hAnsiTheme="minorHAnsi"/>
        </w:rPr>
        <w:t xml:space="preserve"> what they would like to see reflected in the agreement.</w:t>
      </w:r>
    </w:p>
    <w:p w14:paraId="1A80F2FC" w14:textId="77777777" w:rsidR="003D61B0" w:rsidRPr="003D61B0" w:rsidRDefault="003D61B0" w:rsidP="003D61B0">
      <w:pPr>
        <w:pStyle w:val="NormalWeb"/>
        <w:numPr>
          <w:ilvl w:val="0"/>
          <w:numId w:val="2"/>
        </w:numPr>
        <w:rPr>
          <w:rFonts w:asciiTheme="minorHAnsi" w:hAnsiTheme="minorHAnsi"/>
        </w:rPr>
      </w:pPr>
      <w:r w:rsidRPr="003D61B0">
        <w:rPr>
          <w:rFonts w:asciiTheme="minorHAnsi" w:hAnsiTheme="minorHAnsi"/>
        </w:rPr>
        <w:t>We also convened a</w:t>
      </w:r>
      <w:r w:rsidRPr="003D61B0">
        <w:rPr>
          <w:rFonts w:asciiTheme="minorHAnsi" w:hAnsiTheme="minorHAnsi"/>
          <w:b/>
          <w:bCs/>
        </w:rPr>
        <w:t xml:space="preserve"> </w:t>
      </w:r>
      <w:r w:rsidRPr="003D61B0">
        <w:rPr>
          <w:rStyle w:val="Strong"/>
          <w:rFonts w:asciiTheme="minorHAnsi" w:eastAsiaTheme="majorEastAsia" w:hAnsiTheme="minorHAnsi"/>
          <w:b w:val="0"/>
          <w:bCs w:val="0"/>
        </w:rPr>
        <w:t>roundtable with DHSC</w:t>
      </w:r>
      <w:r w:rsidRPr="003D61B0">
        <w:rPr>
          <w:rFonts w:asciiTheme="minorHAnsi" w:hAnsiTheme="minorHAnsi"/>
        </w:rPr>
        <w:t xml:space="preserve">, where 30 care workers participated in discussions on </w:t>
      </w:r>
      <w:r w:rsidRPr="003D61B0">
        <w:rPr>
          <w:rStyle w:val="Strong"/>
          <w:rFonts w:asciiTheme="minorHAnsi" w:eastAsiaTheme="majorEastAsia" w:hAnsiTheme="minorHAnsi"/>
          <w:b w:val="0"/>
          <w:bCs w:val="0"/>
        </w:rPr>
        <w:t>professionalisation and the care workforce pathway, delegated health tasks, and the Fair Pay Agreement</w:t>
      </w:r>
      <w:r w:rsidRPr="003D61B0">
        <w:rPr>
          <w:rFonts w:asciiTheme="minorHAnsi" w:hAnsiTheme="minorHAnsi"/>
        </w:rPr>
        <w:t>. Care workers spoke openly and honestly about their experiences, bringing their expertise and lived knowledge to the forefront of the conversation.</w:t>
      </w:r>
    </w:p>
    <w:p w14:paraId="08198779" w14:textId="4910E036" w:rsidR="003D61B0" w:rsidRPr="003D61B0" w:rsidRDefault="003D61B0" w:rsidP="003D61B0">
      <w:pPr>
        <w:pStyle w:val="NormalWeb"/>
        <w:numPr>
          <w:ilvl w:val="0"/>
          <w:numId w:val="2"/>
        </w:numPr>
        <w:rPr>
          <w:rFonts w:asciiTheme="minorHAnsi" w:hAnsiTheme="minorHAnsi"/>
        </w:rPr>
      </w:pPr>
      <w:r w:rsidRPr="003D61B0">
        <w:rPr>
          <w:rFonts w:asciiTheme="minorHAnsi" w:hAnsiTheme="minorHAnsi"/>
        </w:rPr>
        <w:t xml:space="preserve">From </w:t>
      </w:r>
      <w:r w:rsidRPr="003D61B0">
        <w:rPr>
          <w:rStyle w:val="Strong"/>
          <w:rFonts w:asciiTheme="minorHAnsi" w:eastAsiaTheme="majorEastAsia" w:hAnsiTheme="minorHAnsi"/>
          <w:b w:val="0"/>
          <w:bCs w:val="0"/>
        </w:rPr>
        <w:t>12–19</w:t>
      </w:r>
      <w:r>
        <w:rPr>
          <w:rStyle w:val="Strong"/>
          <w:rFonts w:asciiTheme="minorHAnsi" w:eastAsiaTheme="majorEastAsia" w:hAnsiTheme="minorHAnsi"/>
          <w:b w:val="0"/>
          <w:bCs w:val="0"/>
        </w:rPr>
        <w:t>th</w:t>
      </w:r>
      <w:r w:rsidRPr="003D61B0">
        <w:rPr>
          <w:rStyle w:val="Strong"/>
          <w:rFonts w:asciiTheme="minorHAnsi" w:eastAsiaTheme="majorEastAsia" w:hAnsiTheme="minorHAnsi"/>
          <w:b w:val="0"/>
          <w:bCs w:val="0"/>
        </w:rPr>
        <w:t xml:space="preserve"> September, we hosted Professional Care Workers’ Week</w:t>
      </w:r>
      <w:r w:rsidRPr="003D61B0">
        <w:rPr>
          <w:rFonts w:asciiTheme="minorHAnsi" w:hAnsiTheme="minorHAnsi"/>
          <w:b/>
          <w:bCs/>
        </w:rPr>
        <w:t>,</w:t>
      </w:r>
      <w:r w:rsidRPr="003D61B0">
        <w:rPr>
          <w:rFonts w:asciiTheme="minorHAnsi" w:hAnsiTheme="minorHAnsi"/>
        </w:rPr>
        <w:t xml:space="preserve"> which proved a great success. The week became a hub for shared learning, and we were proud to have members of our Advisory Board and Champions Project represented on panels to ensure conversations remained centred on the workforce.</w:t>
      </w:r>
    </w:p>
    <w:p w14:paraId="643A4FF1" w14:textId="77777777" w:rsidR="003D61B0" w:rsidRPr="003D61B0" w:rsidRDefault="003D61B0" w:rsidP="003D61B0">
      <w:pPr>
        <w:pStyle w:val="NormalWeb"/>
        <w:numPr>
          <w:ilvl w:val="0"/>
          <w:numId w:val="2"/>
        </w:numPr>
        <w:rPr>
          <w:rFonts w:asciiTheme="minorHAnsi" w:hAnsiTheme="minorHAnsi"/>
        </w:rPr>
      </w:pPr>
      <w:r w:rsidRPr="003D61B0">
        <w:rPr>
          <w:rFonts w:asciiTheme="minorHAnsi" w:hAnsiTheme="minorHAnsi"/>
        </w:rPr>
        <w:t xml:space="preserve">On </w:t>
      </w:r>
      <w:r w:rsidRPr="003D61B0">
        <w:rPr>
          <w:rStyle w:val="Strong"/>
          <w:rFonts w:asciiTheme="minorHAnsi" w:eastAsiaTheme="majorEastAsia" w:hAnsiTheme="minorHAnsi"/>
          <w:b w:val="0"/>
          <w:bCs w:val="0"/>
        </w:rPr>
        <w:t>17 September, we held our Afternoon Tea at the House of Lords</w:t>
      </w:r>
      <w:r w:rsidRPr="003D61B0">
        <w:rPr>
          <w:rFonts w:asciiTheme="minorHAnsi" w:hAnsiTheme="minorHAnsi"/>
          <w:b/>
          <w:bCs/>
        </w:rPr>
        <w:t>,</w:t>
      </w:r>
      <w:r w:rsidRPr="003D61B0">
        <w:rPr>
          <w:rFonts w:asciiTheme="minorHAnsi" w:hAnsiTheme="minorHAnsi"/>
        </w:rPr>
        <w:t xml:space="preserve"> where one of our Advisory Board members delivered a powerful speech to attendees. It was a privilege to celebrate the first year of the Advisory Board </w:t>
      </w:r>
      <w:r w:rsidRPr="003D61B0">
        <w:rPr>
          <w:rFonts w:asciiTheme="minorHAnsi" w:hAnsiTheme="minorHAnsi"/>
        </w:rPr>
        <w:lastRenderedPageBreak/>
        <w:t>and Champions Project alongside care workers and to reflect on the progress made so far.</w:t>
      </w:r>
    </w:p>
    <w:p w14:paraId="23D11FBD" w14:textId="6A0EEC6E" w:rsidR="003D61B0" w:rsidRPr="003D61B0" w:rsidRDefault="003D61B0" w:rsidP="003D61B0">
      <w:pPr>
        <w:pStyle w:val="NormalWeb"/>
        <w:numPr>
          <w:ilvl w:val="0"/>
          <w:numId w:val="2"/>
        </w:numPr>
        <w:rPr>
          <w:rFonts w:asciiTheme="minorHAnsi" w:hAnsiTheme="minorHAnsi"/>
        </w:rPr>
      </w:pPr>
      <w:r w:rsidRPr="003D61B0">
        <w:rPr>
          <w:rFonts w:asciiTheme="minorHAnsi" w:hAnsiTheme="minorHAnsi"/>
        </w:rPr>
        <w:t xml:space="preserve">We are incredibly proud of all that has been achieved this month in elevating care worker voices, and we are excited to see how the Advisory Board and Champions Project </w:t>
      </w:r>
      <w:r w:rsidR="00BC1568">
        <w:rPr>
          <w:rFonts w:asciiTheme="minorHAnsi" w:hAnsiTheme="minorHAnsi"/>
        </w:rPr>
        <w:t>continue</w:t>
      </w:r>
      <w:r w:rsidRPr="003D61B0">
        <w:rPr>
          <w:rFonts w:asciiTheme="minorHAnsi" w:hAnsiTheme="minorHAnsi"/>
        </w:rPr>
        <w:t xml:space="preserve"> to grow and influence in the year ahead.</w:t>
      </w:r>
    </w:p>
    <w:p w14:paraId="59F61A48" w14:textId="77777777" w:rsidR="000107AB" w:rsidRDefault="000107AB" w:rsidP="000107AB">
      <w:pPr>
        <w:pStyle w:val="ListParagraph"/>
        <w:numPr>
          <w:ilvl w:val="0"/>
          <w:numId w:val="1"/>
        </w:numPr>
        <w:rPr>
          <w:b/>
          <w:bCs/>
          <w:lang w:val="en-US"/>
        </w:rPr>
      </w:pPr>
      <w:r>
        <w:rPr>
          <w:b/>
          <w:bCs/>
          <w:lang w:val="en-US"/>
        </w:rPr>
        <w:t>Financial Grants:</w:t>
      </w:r>
    </w:p>
    <w:p w14:paraId="61EEC6A1" w14:textId="77777777" w:rsidR="000107AB" w:rsidRPr="000107AB" w:rsidRDefault="000107AB" w:rsidP="000107AB">
      <w:pPr>
        <w:pStyle w:val="ListParagraph"/>
        <w:numPr>
          <w:ilvl w:val="0"/>
          <w:numId w:val="2"/>
        </w:numPr>
        <w:rPr>
          <w:b/>
          <w:bCs/>
          <w:lang w:val="en-US"/>
        </w:rPr>
      </w:pPr>
      <w:r w:rsidRPr="000107AB">
        <w:rPr>
          <w:lang w:val="en-US"/>
        </w:rPr>
        <w:t>Total number of Applications received – 33 (includes financial applications at all current stages for all grants)</w:t>
      </w:r>
    </w:p>
    <w:p w14:paraId="70150A9A" w14:textId="77777777" w:rsidR="000107AB" w:rsidRPr="000107AB" w:rsidRDefault="000107AB" w:rsidP="000107AB">
      <w:pPr>
        <w:pStyle w:val="ListParagraph"/>
        <w:numPr>
          <w:ilvl w:val="0"/>
          <w:numId w:val="2"/>
        </w:numPr>
        <w:rPr>
          <w:b/>
          <w:bCs/>
          <w:lang w:val="en-US"/>
        </w:rPr>
      </w:pPr>
      <w:r w:rsidRPr="000107AB">
        <w:rPr>
          <w:lang w:val="en-US"/>
        </w:rPr>
        <w:t>Total amount spent this month – £9,700.00</w:t>
      </w:r>
    </w:p>
    <w:p w14:paraId="3E90ABF5" w14:textId="62DBE21B" w:rsidR="000107AB" w:rsidRPr="000107AB" w:rsidRDefault="00BC1568" w:rsidP="000107AB">
      <w:pPr>
        <w:pStyle w:val="ListParagraph"/>
        <w:numPr>
          <w:ilvl w:val="0"/>
          <w:numId w:val="2"/>
        </w:numPr>
        <w:rPr>
          <w:b/>
          <w:bCs/>
          <w:lang w:val="en-US"/>
        </w:rPr>
      </w:pPr>
      <w:r>
        <w:rPr>
          <w:lang w:val="en-US"/>
        </w:rPr>
        <w:t>The majority</w:t>
      </w:r>
      <w:r w:rsidR="000107AB" w:rsidRPr="000107AB">
        <w:rPr>
          <w:lang w:val="en-US"/>
        </w:rPr>
        <w:t xml:space="preserve"> of the grants were awarded </w:t>
      </w:r>
      <w:r w:rsidR="003D61B0" w:rsidRPr="000107AB">
        <w:rPr>
          <w:lang w:val="en-US"/>
        </w:rPr>
        <w:t>via</w:t>
      </w:r>
      <w:r w:rsidR="000107AB" w:rsidRPr="000107AB">
        <w:rPr>
          <w:lang w:val="en-US"/>
        </w:rPr>
        <w:t xml:space="preserve"> Crisis </w:t>
      </w:r>
      <w:r w:rsidR="003D61B0">
        <w:rPr>
          <w:lang w:val="en-US"/>
        </w:rPr>
        <w:t>G</w:t>
      </w:r>
      <w:r w:rsidR="000107AB" w:rsidRPr="000107AB">
        <w:rPr>
          <w:lang w:val="en-US"/>
        </w:rPr>
        <w:t>rants only.</w:t>
      </w:r>
    </w:p>
    <w:p w14:paraId="3E8FB793" w14:textId="46030CA4" w:rsidR="000107AB" w:rsidRPr="000107AB" w:rsidRDefault="000107AB" w:rsidP="000107AB">
      <w:pPr>
        <w:pStyle w:val="ListParagraph"/>
        <w:numPr>
          <w:ilvl w:val="0"/>
          <w:numId w:val="2"/>
        </w:numPr>
        <w:rPr>
          <w:b/>
          <w:bCs/>
          <w:lang w:val="en-US"/>
        </w:rPr>
      </w:pPr>
      <w:r w:rsidRPr="000107AB">
        <w:rPr>
          <w:lang w:val="en-US"/>
        </w:rPr>
        <w:t xml:space="preserve">Applications this month were towards 9 areas in care </w:t>
      </w:r>
      <w:r w:rsidR="003D61B0" w:rsidRPr="000107AB">
        <w:rPr>
          <w:lang w:val="en-US"/>
        </w:rPr>
        <w:t>workers’</w:t>
      </w:r>
      <w:r w:rsidRPr="000107AB">
        <w:rPr>
          <w:lang w:val="en-US"/>
        </w:rPr>
        <w:t xml:space="preserve"> lives that require financial support. These were (in order of high applications)</w:t>
      </w:r>
      <w:r w:rsidR="00BC1568">
        <w:rPr>
          <w:lang w:val="en-US"/>
        </w:rPr>
        <w:t>:</w:t>
      </w:r>
      <w:r w:rsidRPr="000107AB">
        <w:rPr>
          <w:lang w:val="en-US"/>
        </w:rPr>
        <w:t xml:space="preserve"> Daily living costs, Car repairs, Household items, Travel expenses, DRO/Bankruptcy, Funeral expenses, Health improvement aids, Moving costs and Travel expenses. </w:t>
      </w:r>
    </w:p>
    <w:p w14:paraId="4DF3DDA8" w14:textId="69372674" w:rsidR="000107AB" w:rsidRPr="000107AB" w:rsidRDefault="000107AB" w:rsidP="000107AB">
      <w:pPr>
        <w:pStyle w:val="ListParagraph"/>
        <w:numPr>
          <w:ilvl w:val="0"/>
          <w:numId w:val="2"/>
        </w:numPr>
        <w:rPr>
          <w:b/>
          <w:bCs/>
          <w:lang w:val="en-US"/>
        </w:rPr>
      </w:pPr>
      <w:r w:rsidRPr="000107AB">
        <w:rPr>
          <w:lang w:val="en-US"/>
        </w:rPr>
        <w:t xml:space="preserve">High number of Care workers/Support </w:t>
      </w:r>
      <w:r w:rsidR="003D61B0" w:rsidRPr="000107AB">
        <w:rPr>
          <w:lang w:val="en-US"/>
        </w:rPr>
        <w:t>workers</w:t>
      </w:r>
      <w:r w:rsidRPr="000107AB">
        <w:rPr>
          <w:lang w:val="en-US"/>
        </w:rPr>
        <w:t>.</w:t>
      </w:r>
    </w:p>
    <w:p w14:paraId="2576DB4B" w14:textId="37FBB9C4" w:rsidR="000107AB" w:rsidRPr="00BB17BD" w:rsidRDefault="000107AB" w:rsidP="000107AB">
      <w:pPr>
        <w:pStyle w:val="ListParagraph"/>
        <w:numPr>
          <w:ilvl w:val="0"/>
          <w:numId w:val="2"/>
        </w:numPr>
        <w:rPr>
          <w:b/>
          <w:bCs/>
          <w:lang w:val="en-US"/>
        </w:rPr>
      </w:pPr>
      <w:r w:rsidRPr="000107AB">
        <w:rPr>
          <w:lang w:val="en-US"/>
        </w:rPr>
        <w:t>Care workers continue to struggle with daily living costs along with travel-related expenses. A lot of care workers have been missing shifts from work due to medical circumstances</w:t>
      </w:r>
      <w:r w:rsidR="00BC1568">
        <w:rPr>
          <w:lang w:val="en-US"/>
        </w:rPr>
        <w:t>,</w:t>
      </w:r>
      <w:r w:rsidRPr="000107AB">
        <w:rPr>
          <w:lang w:val="en-US"/>
        </w:rPr>
        <w:t xml:space="preserve"> which are prolonged illness. Due to this</w:t>
      </w:r>
      <w:r w:rsidR="00BC1568">
        <w:rPr>
          <w:lang w:val="en-US"/>
        </w:rPr>
        <w:t>,</w:t>
      </w:r>
      <w:r w:rsidRPr="000107AB">
        <w:rPr>
          <w:lang w:val="en-US"/>
        </w:rPr>
        <w:t xml:space="preserve"> they are constantly living with very little for the month and not able to purchase food due to outgoings spent on utility bills. Those </w:t>
      </w:r>
      <w:r w:rsidR="00BC1568">
        <w:rPr>
          <w:lang w:val="en-US"/>
        </w:rPr>
        <w:t>who</w:t>
      </w:r>
      <w:r w:rsidRPr="000107AB">
        <w:rPr>
          <w:lang w:val="en-US"/>
        </w:rPr>
        <w:t xml:space="preserve"> have not worked at all are really struggling and cannot afford to use public transport to get to their medical appointments. </w:t>
      </w:r>
    </w:p>
    <w:p w14:paraId="2FAA61BE" w14:textId="77777777" w:rsidR="00BB17BD" w:rsidRPr="000107AB" w:rsidRDefault="00BB17BD" w:rsidP="00BB17BD">
      <w:pPr>
        <w:pStyle w:val="ListParagraph"/>
        <w:ind w:left="1080"/>
        <w:rPr>
          <w:b/>
          <w:bCs/>
          <w:lang w:val="en-US"/>
        </w:rPr>
      </w:pPr>
    </w:p>
    <w:p w14:paraId="2D09479D" w14:textId="6A9CB55B" w:rsidR="000107AB" w:rsidRDefault="000107AB" w:rsidP="000107AB">
      <w:pPr>
        <w:pStyle w:val="ListParagraph"/>
        <w:numPr>
          <w:ilvl w:val="0"/>
          <w:numId w:val="1"/>
        </w:numPr>
        <w:rPr>
          <w:b/>
          <w:bCs/>
          <w:lang w:val="en-US"/>
        </w:rPr>
      </w:pPr>
      <w:r>
        <w:rPr>
          <w:b/>
          <w:bCs/>
          <w:lang w:val="en-US"/>
        </w:rPr>
        <w:t>Mental Health Wellbeing (MHWB)</w:t>
      </w:r>
    </w:p>
    <w:p w14:paraId="581A4199" w14:textId="73AF6E51" w:rsidR="000107AB" w:rsidRPr="00BB17BD" w:rsidRDefault="000107AB" w:rsidP="000107AB">
      <w:pPr>
        <w:pStyle w:val="ListParagraph"/>
        <w:numPr>
          <w:ilvl w:val="0"/>
          <w:numId w:val="2"/>
        </w:numPr>
        <w:rPr>
          <w:b/>
          <w:bCs/>
          <w:lang w:val="en-US"/>
        </w:rPr>
      </w:pPr>
      <w:r>
        <w:rPr>
          <w:lang w:val="en-US"/>
        </w:rPr>
        <w:t xml:space="preserve">One application has been approved, costing £648 for 10 sessions. This is being </w:t>
      </w:r>
      <w:r w:rsidR="00BC1568">
        <w:rPr>
          <w:lang w:val="en-US"/>
        </w:rPr>
        <w:t>utilised</w:t>
      </w:r>
      <w:r>
        <w:rPr>
          <w:lang w:val="en-US"/>
        </w:rPr>
        <w:t xml:space="preserve"> from some budget we currently have. The sessions are being </w:t>
      </w:r>
      <w:r w:rsidR="00BC1568">
        <w:rPr>
          <w:lang w:val="en-US"/>
        </w:rPr>
        <w:t>utilised</w:t>
      </w:r>
      <w:r>
        <w:rPr>
          <w:lang w:val="en-US"/>
        </w:rPr>
        <w:t xml:space="preserve"> for a care worker </w:t>
      </w:r>
      <w:r w:rsidR="00BC1568">
        <w:rPr>
          <w:lang w:val="en-US"/>
        </w:rPr>
        <w:t>who</w:t>
      </w:r>
      <w:r>
        <w:rPr>
          <w:lang w:val="en-US"/>
        </w:rPr>
        <w:t xml:space="preserve"> is going through </w:t>
      </w:r>
      <w:r w:rsidR="00BC1568">
        <w:rPr>
          <w:lang w:val="en-US"/>
        </w:rPr>
        <w:t xml:space="preserve">an </w:t>
      </w:r>
      <w:r>
        <w:rPr>
          <w:lang w:val="en-US"/>
        </w:rPr>
        <w:t xml:space="preserve">unexpected bereavement. </w:t>
      </w:r>
    </w:p>
    <w:p w14:paraId="31583C1B" w14:textId="77777777" w:rsidR="00BB17BD" w:rsidRPr="000107AB" w:rsidRDefault="00BB17BD" w:rsidP="00BB17BD">
      <w:pPr>
        <w:pStyle w:val="ListParagraph"/>
        <w:ind w:left="1080"/>
        <w:rPr>
          <w:b/>
          <w:bCs/>
          <w:lang w:val="en-US"/>
        </w:rPr>
      </w:pPr>
    </w:p>
    <w:p w14:paraId="7BAE89E7" w14:textId="71A1D5A3" w:rsidR="000107AB" w:rsidRDefault="000107AB" w:rsidP="000107AB">
      <w:pPr>
        <w:pStyle w:val="ListParagraph"/>
        <w:numPr>
          <w:ilvl w:val="0"/>
          <w:numId w:val="1"/>
        </w:numPr>
        <w:rPr>
          <w:b/>
          <w:bCs/>
          <w:lang w:val="en-US"/>
        </w:rPr>
      </w:pPr>
      <w:r>
        <w:rPr>
          <w:b/>
          <w:bCs/>
          <w:lang w:val="en-US"/>
        </w:rPr>
        <w:t>Success Stories and Positive Outcomes</w:t>
      </w:r>
    </w:p>
    <w:p w14:paraId="4199EACA" w14:textId="467F0EE8" w:rsidR="000107AB" w:rsidRPr="000107AB" w:rsidRDefault="000107AB" w:rsidP="000107AB">
      <w:pPr>
        <w:pStyle w:val="paragraph"/>
        <w:spacing w:before="0" w:beforeAutospacing="0" w:after="0" w:afterAutospacing="0"/>
        <w:ind w:left="360"/>
        <w:textAlignment w:val="baseline"/>
        <w:rPr>
          <w:rFonts w:asciiTheme="minorHAnsi" w:hAnsiTheme="minorHAnsi" w:cs="Segoe UI"/>
        </w:rPr>
      </w:pPr>
      <w:r w:rsidRPr="000107AB">
        <w:rPr>
          <w:rStyle w:val="normaltextrun"/>
          <w:rFonts w:asciiTheme="minorHAnsi" w:eastAsiaTheme="majorEastAsia" w:hAnsiTheme="minorHAnsi" w:cs="Calibri"/>
        </w:rPr>
        <w:t>Anna has been a Senior Care Worker for over 12 years. That’s where she originally met her husband, Mark, who lives with multiple sclerosis. With two young children, family life can be a little hectic. So when Mark’s condition suddenly got worse</w:t>
      </w:r>
      <w:r w:rsidR="00BC1568">
        <w:rPr>
          <w:rStyle w:val="normaltextrun"/>
          <w:rFonts w:asciiTheme="minorHAnsi" w:eastAsiaTheme="majorEastAsia" w:hAnsiTheme="minorHAnsi" w:cs="Calibri"/>
        </w:rPr>
        <w:t>,</w:t>
      </w:r>
      <w:r w:rsidRPr="000107AB">
        <w:rPr>
          <w:rStyle w:val="normaltextrun"/>
          <w:rFonts w:asciiTheme="minorHAnsi" w:eastAsiaTheme="majorEastAsia" w:hAnsiTheme="minorHAnsi" w:cs="Calibri"/>
        </w:rPr>
        <w:t xml:space="preserve"> and he had compromised mobility, he had to stop working</w:t>
      </w:r>
      <w:r w:rsidR="00BC1568">
        <w:rPr>
          <w:rStyle w:val="normaltextrun"/>
          <w:rFonts w:asciiTheme="minorHAnsi" w:eastAsiaTheme="majorEastAsia" w:hAnsiTheme="minorHAnsi" w:cs="Calibri"/>
        </w:rPr>
        <w:t>,</w:t>
      </w:r>
      <w:r w:rsidRPr="000107AB">
        <w:rPr>
          <w:rStyle w:val="normaltextrun"/>
          <w:rFonts w:asciiTheme="minorHAnsi" w:eastAsiaTheme="majorEastAsia" w:hAnsiTheme="minorHAnsi" w:cs="Calibri"/>
        </w:rPr>
        <w:t xml:space="preserve"> and Anna became both breadwinner and carer.</w:t>
      </w:r>
      <w:r w:rsidRPr="000107AB">
        <w:rPr>
          <w:rStyle w:val="eop"/>
          <w:rFonts w:asciiTheme="minorHAnsi" w:eastAsiaTheme="majorEastAsia" w:hAnsiTheme="minorHAnsi" w:cs="Calibri"/>
        </w:rPr>
        <w:t> </w:t>
      </w:r>
    </w:p>
    <w:p w14:paraId="17A713E5" w14:textId="77777777" w:rsidR="000107AB" w:rsidRPr="000107AB" w:rsidRDefault="000107AB" w:rsidP="000107AB">
      <w:pPr>
        <w:pStyle w:val="paragraph"/>
        <w:spacing w:before="0" w:beforeAutospacing="0" w:after="0" w:afterAutospacing="0"/>
        <w:ind w:left="360"/>
        <w:textAlignment w:val="baseline"/>
        <w:rPr>
          <w:rFonts w:asciiTheme="minorHAnsi" w:hAnsiTheme="minorHAnsi" w:cs="Segoe UI"/>
        </w:rPr>
      </w:pPr>
    </w:p>
    <w:p w14:paraId="6CA99359" w14:textId="6F051EB9" w:rsidR="000107AB" w:rsidRPr="000107AB" w:rsidRDefault="000107AB" w:rsidP="000107AB">
      <w:pPr>
        <w:pStyle w:val="paragraph"/>
        <w:spacing w:before="0" w:beforeAutospacing="0" w:after="0" w:afterAutospacing="0"/>
        <w:ind w:left="360"/>
        <w:textAlignment w:val="baseline"/>
        <w:rPr>
          <w:rFonts w:asciiTheme="minorHAnsi" w:hAnsiTheme="minorHAnsi" w:cs="Segoe UI"/>
        </w:rPr>
      </w:pPr>
      <w:r w:rsidRPr="000107AB">
        <w:rPr>
          <w:rStyle w:val="normaltextrun"/>
          <w:rFonts w:asciiTheme="minorHAnsi" w:eastAsiaTheme="majorEastAsia" w:hAnsiTheme="minorHAnsi" w:cs="Calibri"/>
        </w:rPr>
        <w:t>Juggling her job and taking care of her family was going to be tough</w:t>
      </w:r>
      <w:r w:rsidR="00BC1568">
        <w:rPr>
          <w:rStyle w:val="normaltextrun"/>
          <w:rFonts w:asciiTheme="minorHAnsi" w:eastAsiaTheme="majorEastAsia" w:hAnsiTheme="minorHAnsi" w:cs="Calibri"/>
        </w:rPr>
        <w:t>,</w:t>
      </w:r>
      <w:r w:rsidRPr="000107AB">
        <w:rPr>
          <w:rStyle w:val="normaltextrun"/>
          <w:rFonts w:asciiTheme="minorHAnsi" w:eastAsiaTheme="majorEastAsia" w:hAnsiTheme="minorHAnsi" w:cs="Calibri"/>
        </w:rPr>
        <w:t xml:space="preserve"> but she received some help,</w:t>
      </w:r>
      <w:r w:rsidRPr="000107AB">
        <w:rPr>
          <w:rStyle w:val="eop"/>
          <w:rFonts w:asciiTheme="minorHAnsi" w:eastAsiaTheme="majorEastAsia" w:hAnsiTheme="minorHAnsi" w:cs="Calibri"/>
        </w:rPr>
        <w:t> </w:t>
      </w:r>
    </w:p>
    <w:p w14:paraId="0C58AB87" w14:textId="77777777" w:rsidR="000107AB" w:rsidRPr="000107AB" w:rsidRDefault="000107AB" w:rsidP="000107AB">
      <w:pPr>
        <w:pStyle w:val="paragraph"/>
        <w:spacing w:before="0" w:beforeAutospacing="0" w:after="0" w:afterAutospacing="0"/>
        <w:ind w:left="360"/>
        <w:textAlignment w:val="baseline"/>
        <w:rPr>
          <w:rFonts w:asciiTheme="minorHAnsi" w:hAnsiTheme="minorHAnsi" w:cs="Segoe UI"/>
        </w:rPr>
      </w:pPr>
    </w:p>
    <w:p w14:paraId="4C0F65C8" w14:textId="0BBA509A" w:rsidR="000107AB" w:rsidRPr="000107AB" w:rsidRDefault="000107AB" w:rsidP="000107AB">
      <w:pPr>
        <w:pStyle w:val="paragraph"/>
        <w:spacing w:before="0" w:beforeAutospacing="0" w:after="0" w:afterAutospacing="0"/>
        <w:ind w:left="360"/>
        <w:textAlignment w:val="baseline"/>
        <w:rPr>
          <w:rStyle w:val="eop"/>
          <w:rFonts w:asciiTheme="minorHAnsi" w:hAnsiTheme="minorHAnsi" w:cs="Segoe UI"/>
        </w:rPr>
      </w:pPr>
      <w:r w:rsidRPr="000107AB">
        <w:rPr>
          <w:rStyle w:val="normaltextrun"/>
          <w:rFonts w:asciiTheme="minorHAnsi" w:eastAsiaTheme="majorEastAsia" w:hAnsiTheme="minorHAnsi" w:cs="Calibri"/>
        </w:rPr>
        <w:t>“I’d already been offered a care assessment by the Local Authority to help redesign the ground floor to make a bedroom and bathroom for Mark. I’d secured a disabled facilities grant</w:t>
      </w:r>
      <w:r w:rsidR="00BC1568">
        <w:rPr>
          <w:rStyle w:val="normaltextrun"/>
          <w:rFonts w:asciiTheme="minorHAnsi" w:eastAsiaTheme="majorEastAsia" w:hAnsiTheme="minorHAnsi" w:cs="Calibri"/>
        </w:rPr>
        <w:t>,</w:t>
      </w:r>
      <w:r w:rsidRPr="000107AB">
        <w:rPr>
          <w:rStyle w:val="normaltextrun"/>
          <w:rFonts w:asciiTheme="minorHAnsi" w:eastAsiaTheme="majorEastAsia" w:hAnsiTheme="minorHAnsi" w:cs="Calibri"/>
        </w:rPr>
        <w:t xml:space="preserve"> and we also made a large family </w:t>
      </w:r>
      <w:r w:rsidR="00BC1568">
        <w:rPr>
          <w:rStyle w:val="normaltextrun"/>
          <w:rFonts w:asciiTheme="minorHAnsi" w:eastAsiaTheme="majorEastAsia" w:hAnsiTheme="minorHAnsi" w:cs="Calibri"/>
        </w:rPr>
        <w:t>contribution</w:t>
      </w:r>
      <w:r w:rsidRPr="000107AB">
        <w:rPr>
          <w:rStyle w:val="normaltextrun"/>
          <w:rFonts w:asciiTheme="minorHAnsi" w:eastAsiaTheme="majorEastAsia" w:hAnsiTheme="minorHAnsi" w:cs="Calibri"/>
        </w:rPr>
        <w:t xml:space="preserve"> towards the costs. We had no more savings and needed help to buy a large washer that was large enough to wash Mark’s bedding.”</w:t>
      </w:r>
      <w:r w:rsidRPr="000107AB">
        <w:rPr>
          <w:rStyle w:val="eop"/>
          <w:rFonts w:asciiTheme="minorHAnsi" w:eastAsiaTheme="majorEastAsia" w:hAnsiTheme="minorHAnsi" w:cs="Calibri"/>
        </w:rPr>
        <w:t> </w:t>
      </w:r>
    </w:p>
    <w:p w14:paraId="47365D27" w14:textId="77777777" w:rsidR="000107AB" w:rsidRPr="000107AB" w:rsidRDefault="000107AB" w:rsidP="000107AB">
      <w:pPr>
        <w:pStyle w:val="paragraph"/>
        <w:spacing w:before="0" w:beforeAutospacing="0" w:after="0" w:afterAutospacing="0"/>
        <w:ind w:left="360"/>
        <w:textAlignment w:val="baseline"/>
        <w:rPr>
          <w:rStyle w:val="eop"/>
          <w:rFonts w:asciiTheme="minorHAnsi" w:hAnsiTheme="minorHAnsi" w:cs="Segoe UI"/>
        </w:rPr>
      </w:pPr>
    </w:p>
    <w:p w14:paraId="57371966" w14:textId="77777777" w:rsidR="000107AB" w:rsidRPr="000107AB" w:rsidRDefault="000107AB" w:rsidP="000107AB">
      <w:pPr>
        <w:pStyle w:val="paragraph"/>
        <w:spacing w:before="0" w:beforeAutospacing="0" w:after="0" w:afterAutospacing="0"/>
        <w:ind w:left="360"/>
        <w:textAlignment w:val="baseline"/>
        <w:rPr>
          <w:rFonts w:asciiTheme="minorHAnsi" w:hAnsiTheme="minorHAnsi" w:cs="Segoe UI"/>
        </w:rPr>
      </w:pPr>
      <w:r w:rsidRPr="000107AB">
        <w:rPr>
          <w:rStyle w:val="normaltextrun"/>
          <w:rFonts w:asciiTheme="minorHAnsi" w:eastAsiaTheme="majorEastAsia" w:hAnsiTheme="minorHAnsi" w:cs="Calibri"/>
        </w:rPr>
        <w:t>Anna reached out to The Care Workers’ Charity and applied for a small grant online.</w:t>
      </w:r>
      <w:r w:rsidRPr="000107AB">
        <w:rPr>
          <w:rStyle w:val="eop"/>
          <w:rFonts w:asciiTheme="minorHAnsi" w:eastAsiaTheme="majorEastAsia" w:hAnsiTheme="minorHAnsi" w:cs="Calibri"/>
        </w:rPr>
        <w:t> </w:t>
      </w:r>
    </w:p>
    <w:p w14:paraId="71E2EA13" w14:textId="77777777" w:rsidR="000107AB" w:rsidRPr="000107AB" w:rsidRDefault="000107AB" w:rsidP="000107AB">
      <w:pPr>
        <w:pStyle w:val="paragraph"/>
        <w:spacing w:before="0" w:beforeAutospacing="0" w:after="0" w:afterAutospacing="0"/>
        <w:ind w:left="360"/>
        <w:textAlignment w:val="baseline"/>
        <w:rPr>
          <w:rFonts w:asciiTheme="minorHAnsi" w:hAnsiTheme="minorHAnsi" w:cs="Segoe UI"/>
        </w:rPr>
      </w:pPr>
    </w:p>
    <w:p w14:paraId="201E8409" w14:textId="6E464542" w:rsidR="000107AB" w:rsidRPr="000107AB" w:rsidRDefault="000107AB" w:rsidP="000107AB">
      <w:pPr>
        <w:pStyle w:val="paragraph"/>
        <w:spacing w:before="0" w:beforeAutospacing="0" w:after="0" w:afterAutospacing="0"/>
        <w:ind w:left="360"/>
        <w:textAlignment w:val="baseline"/>
        <w:rPr>
          <w:rStyle w:val="eop"/>
          <w:rFonts w:asciiTheme="minorHAnsi" w:eastAsiaTheme="majorEastAsia" w:hAnsiTheme="minorHAnsi" w:cs="Calibri"/>
        </w:rPr>
      </w:pPr>
      <w:r w:rsidRPr="000107AB">
        <w:rPr>
          <w:rStyle w:val="normaltextrun"/>
          <w:rFonts w:asciiTheme="minorHAnsi" w:eastAsiaTheme="majorEastAsia" w:hAnsiTheme="minorHAnsi" w:cs="Calibri"/>
        </w:rPr>
        <w:t>“I applied online and thought that I might not get any more help, but after I sent in my documents</w:t>
      </w:r>
      <w:r w:rsidR="00BC1568">
        <w:rPr>
          <w:rStyle w:val="normaltextrun"/>
          <w:rFonts w:asciiTheme="minorHAnsi" w:eastAsiaTheme="majorEastAsia" w:hAnsiTheme="minorHAnsi" w:cs="Calibri"/>
        </w:rPr>
        <w:t>,</w:t>
      </w:r>
      <w:r w:rsidRPr="000107AB">
        <w:rPr>
          <w:rStyle w:val="normaltextrun"/>
          <w:rFonts w:asciiTheme="minorHAnsi" w:eastAsiaTheme="majorEastAsia" w:hAnsiTheme="minorHAnsi" w:cs="Calibri"/>
        </w:rPr>
        <w:t xml:space="preserve"> </w:t>
      </w:r>
      <w:r w:rsidR="00BC1568">
        <w:rPr>
          <w:rStyle w:val="normaltextrun"/>
          <w:rFonts w:asciiTheme="minorHAnsi" w:eastAsiaTheme="majorEastAsia" w:hAnsiTheme="minorHAnsi" w:cs="Calibri"/>
        </w:rPr>
        <w:t>the</w:t>
      </w:r>
      <w:r w:rsidRPr="000107AB">
        <w:rPr>
          <w:rStyle w:val="normaltextrun"/>
          <w:rFonts w:asciiTheme="minorHAnsi" w:eastAsiaTheme="majorEastAsia" w:hAnsiTheme="minorHAnsi" w:cs="Calibri"/>
        </w:rPr>
        <w:t xml:space="preserve"> Care Workers’ Charity gave me a grant to buy the washer we desperately needed. It’s not easy</w:t>
      </w:r>
      <w:r w:rsidR="00BC1568">
        <w:rPr>
          <w:rStyle w:val="normaltextrun"/>
          <w:rFonts w:asciiTheme="minorHAnsi" w:eastAsiaTheme="majorEastAsia" w:hAnsiTheme="minorHAnsi" w:cs="Calibri"/>
        </w:rPr>
        <w:t>,</w:t>
      </w:r>
      <w:r w:rsidRPr="000107AB">
        <w:rPr>
          <w:rStyle w:val="normaltextrun"/>
          <w:rFonts w:asciiTheme="minorHAnsi" w:eastAsiaTheme="majorEastAsia" w:hAnsiTheme="minorHAnsi" w:cs="Calibri"/>
        </w:rPr>
        <w:t xml:space="preserve"> but work has been really flexible</w:t>
      </w:r>
      <w:r w:rsidR="00BC1568">
        <w:rPr>
          <w:rStyle w:val="normaltextrun"/>
          <w:rFonts w:asciiTheme="minorHAnsi" w:eastAsiaTheme="majorEastAsia" w:hAnsiTheme="minorHAnsi" w:cs="Calibri"/>
        </w:rPr>
        <w:t>,</w:t>
      </w:r>
      <w:r w:rsidRPr="000107AB">
        <w:rPr>
          <w:rStyle w:val="normaltextrun"/>
          <w:rFonts w:asciiTheme="minorHAnsi" w:eastAsiaTheme="majorEastAsia" w:hAnsiTheme="minorHAnsi" w:cs="Calibri"/>
        </w:rPr>
        <w:t xml:space="preserve"> and we are finally getting somewhere.”</w:t>
      </w:r>
      <w:r w:rsidRPr="000107AB">
        <w:rPr>
          <w:rStyle w:val="eop"/>
          <w:rFonts w:asciiTheme="minorHAnsi" w:eastAsiaTheme="majorEastAsia" w:hAnsiTheme="minorHAnsi" w:cs="Calibri"/>
        </w:rPr>
        <w:t> </w:t>
      </w:r>
    </w:p>
    <w:p w14:paraId="723F14DF" w14:textId="77777777" w:rsidR="000107AB" w:rsidRPr="000107AB" w:rsidRDefault="000107AB" w:rsidP="000107AB">
      <w:pPr>
        <w:pStyle w:val="paragraph"/>
        <w:spacing w:before="0" w:beforeAutospacing="0" w:after="0" w:afterAutospacing="0"/>
        <w:ind w:left="360"/>
        <w:textAlignment w:val="baseline"/>
        <w:rPr>
          <w:rFonts w:ascii="Segoe UI" w:hAnsi="Segoe UI" w:cs="Segoe UI"/>
          <w:sz w:val="18"/>
          <w:szCs w:val="18"/>
        </w:rPr>
      </w:pPr>
    </w:p>
    <w:p w14:paraId="44D67E9F" w14:textId="7B4A4882" w:rsidR="000107AB" w:rsidRDefault="000107AB" w:rsidP="000107AB">
      <w:pPr>
        <w:pStyle w:val="ListParagraph"/>
        <w:numPr>
          <w:ilvl w:val="0"/>
          <w:numId w:val="1"/>
        </w:numPr>
        <w:rPr>
          <w:b/>
          <w:bCs/>
          <w:lang w:val="en-US"/>
        </w:rPr>
      </w:pPr>
      <w:r>
        <w:rPr>
          <w:b/>
          <w:bCs/>
          <w:lang w:val="en-US"/>
        </w:rPr>
        <w:t>Calls to Action</w:t>
      </w:r>
    </w:p>
    <w:p w14:paraId="1D63DDF5" w14:textId="1B60218F" w:rsidR="000107AB" w:rsidRPr="000107AB" w:rsidRDefault="000107AB" w:rsidP="000107AB">
      <w:pPr>
        <w:ind w:left="360"/>
        <w:rPr>
          <w:b/>
          <w:bCs/>
        </w:rPr>
      </w:pPr>
      <w:r w:rsidRPr="000107AB">
        <w:rPr>
          <w:b/>
          <w:bCs/>
        </w:rPr>
        <w:t xml:space="preserve">We urge </w:t>
      </w:r>
      <w:r w:rsidR="00BC1568">
        <w:rPr>
          <w:b/>
          <w:bCs/>
        </w:rPr>
        <w:t>MPs</w:t>
      </w:r>
      <w:r w:rsidRPr="000107AB">
        <w:rPr>
          <w:b/>
          <w:bCs/>
        </w:rPr>
        <w:t xml:space="preserve"> and stakeholders to take the following action:</w:t>
      </w:r>
      <w:r w:rsidRPr="000107AB">
        <w:rPr>
          <w:rFonts w:ascii="Arial" w:hAnsi="Arial" w:cs="Arial"/>
          <w:b/>
          <w:bCs/>
        </w:rPr>
        <w:t> </w:t>
      </w:r>
      <w:r w:rsidRPr="000107AB">
        <w:rPr>
          <w:b/>
          <w:bCs/>
        </w:rPr>
        <w:t> </w:t>
      </w:r>
    </w:p>
    <w:p w14:paraId="1B46B714" w14:textId="340FC578" w:rsidR="000107AB" w:rsidRPr="000107AB" w:rsidRDefault="000107AB" w:rsidP="000107AB">
      <w:pPr>
        <w:numPr>
          <w:ilvl w:val="0"/>
          <w:numId w:val="4"/>
        </w:numPr>
        <w:rPr>
          <w:b/>
          <w:bCs/>
        </w:rPr>
      </w:pPr>
      <w:r w:rsidRPr="000107AB">
        <w:rPr>
          <w:b/>
          <w:bCs/>
        </w:rPr>
        <w:t xml:space="preserve">Champion Co-Production: </w:t>
      </w:r>
      <w:r w:rsidRPr="000107AB">
        <w:t xml:space="preserve">Embed care worker co-production into the design </w:t>
      </w:r>
      <w:r w:rsidR="00BC1568">
        <w:t>of</w:t>
      </w:r>
      <w:r w:rsidRPr="000107AB">
        <w:t xml:space="preserve"> policies, training and workplace </w:t>
      </w:r>
      <w:r w:rsidR="00BC1568">
        <w:t>practices</w:t>
      </w:r>
      <w:r w:rsidRPr="000107AB">
        <w:t>. Support and promote initiatives that embed care worker voices at every stage.</w:t>
      </w:r>
      <w:r w:rsidRPr="000107AB">
        <w:rPr>
          <w:rFonts w:ascii="Arial" w:hAnsi="Arial" w:cs="Arial"/>
        </w:rPr>
        <w:t> </w:t>
      </w:r>
      <w:r w:rsidRPr="000107AB">
        <w:rPr>
          <w:b/>
          <w:bCs/>
        </w:rPr>
        <w:t> </w:t>
      </w:r>
    </w:p>
    <w:p w14:paraId="02EA4127" w14:textId="18DA3BB0" w:rsidR="000107AB" w:rsidRPr="000107AB" w:rsidRDefault="000107AB" w:rsidP="000107AB">
      <w:pPr>
        <w:numPr>
          <w:ilvl w:val="0"/>
          <w:numId w:val="5"/>
        </w:numPr>
      </w:pPr>
      <w:r w:rsidRPr="000107AB">
        <w:rPr>
          <w:b/>
          <w:bCs/>
          <w:lang w:val="en-US"/>
        </w:rPr>
        <w:t>Fair Pay Agreement</w:t>
      </w:r>
      <w:r>
        <w:rPr>
          <w:b/>
          <w:bCs/>
        </w:rPr>
        <w:t xml:space="preserve">: </w:t>
      </w:r>
      <w:r w:rsidRPr="000107AB">
        <w:t xml:space="preserve">We urge MPs and stakeholders to fully commit to delivering a </w:t>
      </w:r>
      <w:r w:rsidRPr="000107AB">
        <w:rPr>
          <w:i/>
          <w:iCs/>
        </w:rPr>
        <w:t>funded and enforceable Fair Pay Agreement</w:t>
      </w:r>
      <w:r w:rsidRPr="000107AB">
        <w:t xml:space="preserve"> for the adult social care sector. Ongoing engagement with care workers must be embedded throughout the process to ensure the agreement reflects the realities of the workforce it seeks to support.</w:t>
      </w:r>
      <w:r w:rsidRPr="000107AB">
        <w:rPr>
          <w:rFonts w:ascii="Arial" w:hAnsi="Arial" w:cs="Arial"/>
        </w:rPr>
        <w:t> </w:t>
      </w:r>
      <w:r w:rsidRPr="000107AB">
        <w:t> </w:t>
      </w:r>
    </w:p>
    <w:p w14:paraId="6FD22233" w14:textId="77777777" w:rsidR="000107AB" w:rsidRPr="000107AB" w:rsidRDefault="000107AB" w:rsidP="000107AB">
      <w:pPr>
        <w:numPr>
          <w:ilvl w:val="0"/>
          <w:numId w:val="6"/>
        </w:numPr>
      </w:pPr>
      <w:r w:rsidRPr="000107AB">
        <w:rPr>
          <w:b/>
          <w:bCs/>
        </w:rPr>
        <w:t>Address the Continued Impact of the Cost-of-Living Pressures in the Care Sector:</w:t>
      </w:r>
      <w:r w:rsidRPr="000107AB">
        <w:t xml:space="preserve"> Push and advocate for an urgent review of pay, travel expense reimbursements, sick pay and financial protections for care workers.</w:t>
      </w:r>
      <w:r w:rsidRPr="000107AB">
        <w:rPr>
          <w:rFonts w:ascii="Arial" w:hAnsi="Arial" w:cs="Arial"/>
          <w:i/>
          <w:iCs/>
        </w:rPr>
        <w:t> </w:t>
      </w:r>
      <w:r w:rsidRPr="000107AB">
        <w:rPr>
          <w:rFonts w:ascii="Arial" w:hAnsi="Arial" w:cs="Arial"/>
        </w:rPr>
        <w:t>  </w:t>
      </w:r>
      <w:r w:rsidRPr="000107AB">
        <w:t> </w:t>
      </w:r>
    </w:p>
    <w:p w14:paraId="6B76DEBC" w14:textId="77777777" w:rsidR="000107AB" w:rsidRPr="000107AB" w:rsidRDefault="000107AB" w:rsidP="000107AB">
      <w:pPr>
        <w:numPr>
          <w:ilvl w:val="0"/>
          <w:numId w:val="7"/>
        </w:numPr>
        <w:rPr>
          <w:b/>
          <w:bCs/>
        </w:rPr>
      </w:pPr>
      <w:r w:rsidRPr="000107AB">
        <w:rPr>
          <w:b/>
          <w:bCs/>
        </w:rPr>
        <w:t xml:space="preserve">Delegated Health Tasks: </w:t>
      </w:r>
      <w:r w:rsidRPr="000107AB">
        <w:t>Introduce clear national guidance and protections for delegated healthcare tasks, ensuring care workers receive proper pay, training, consent, and support, with no expectation to carry out medical duties beyond their role or competence.</w:t>
      </w:r>
      <w:r w:rsidRPr="000107AB">
        <w:rPr>
          <w:rFonts w:ascii="Arial" w:hAnsi="Arial" w:cs="Arial"/>
        </w:rPr>
        <w:t>  </w:t>
      </w:r>
      <w:r w:rsidRPr="000107AB">
        <w:rPr>
          <w:b/>
          <w:bCs/>
        </w:rPr>
        <w:t> </w:t>
      </w:r>
    </w:p>
    <w:p w14:paraId="4A4BCBE8" w14:textId="77777777" w:rsidR="000107AB" w:rsidRPr="000107AB" w:rsidRDefault="000107AB" w:rsidP="000107AB">
      <w:pPr>
        <w:numPr>
          <w:ilvl w:val="0"/>
          <w:numId w:val="8"/>
        </w:numPr>
        <w:rPr>
          <w:b/>
          <w:bCs/>
        </w:rPr>
      </w:pPr>
      <w:r w:rsidRPr="000107AB">
        <w:rPr>
          <w:b/>
          <w:bCs/>
          <w:lang w:val="en-US"/>
        </w:rPr>
        <w:t xml:space="preserve">Work With Our Advisory Board and Champions: </w:t>
      </w:r>
      <w:r w:rsidRPr="000107AB">
        <w:rPr>
          <w:lang w:val="en-US"/>
        </w:rPr>
        <w:t>Our Advisory Board and Champions Project is made up of incredible care workers who bring valuable insight. If you’d like to collaborate with them, get in touch.</w:t>
      </w:r>
      <w:r w:rsidRPr="000107AB">
        <w:rPr>
          <w:rFonts w:ascii="Arial" w:hAnsi="Arial" w:cs="Arial"/>
        </w:rPr>
        <w:t>   </w:t>
      </w:r>
      <w:r w:rsidRPr="000107AB">
        <w:rPr>
          <w:b/>
          <w:bCs/>
        </w:rPr>
        <w:t> </w:t>
      </w:r>
    </w:p>
    <w:p w14:paraId="64C23D78" w14:textId="77777777" w:rsidR="000107AB" w:rsidRDefault="000107AB" w:rsidP="000107AB">
      <w:pPr>
        <w:rPr>
          <w:b/>
          <w:bCs/>
        </w:rPr>
      </w:pPr>
    </w:p>
    <w:p w14:paraId="09B63B39" w14:textId="2F7BFEC3" w:rsidR="000107AB" w:rsidRPr="000107AB" w:rsidRDefault="000107AB" w:rsidP="000107AB">
      <w:pPr>
        <w:rPr>
          <w:b/>
          <w:bCs/>
        </w:rPr>
      </w:pPr>
      <w:r w:rsidRPr="000107AB">
        <w:rPr>
          <w:b/>
          <w:bCs/>
          <w:lang w:val="en-US"/>
        </w:rPr>
        <w:lastRenderedPageBreak/>
        <w:t xml:space="preserve">For further information or to discuss any points raised, please contact us at </w:t>
      </w:r>
      <w:hyperlink r:id="rId10" w:tgtFrame="_blank" w:history="1">
        <w:r w:rsidRPr="000107AB">
          <w:rPr>
            <w:rStyle w:val="Hyperlink"/>
            <w:b/>
            <w:bCs/>
            <w:lang w:val="en-US"/>
          </w:rPr>
          <w:t>olivia@thecwc.org.uk</w:t>
        </w:r>
      </w:hyperlink>
      <w:r w:rsidRPr="000107AB">
        <w:rPr>
          <w:b/>
          <w:bCs/>
          <w:lang w:val="en-US"/>
        </w:rPr>
        <w:t>.</w:t>
      </w:r>
      <w:r w:rsidRPr="000107AB">
        <w:rPr>
          <w:rFonts w:ascii="Arial" w:hAnsi="Arial" w:cs="Arial"/>
          <w:b/>
          <w:bCs/>
        </w:rPr>
        <w:t>   </w:t>
      </w:r>
      <w:r w:rsidRPr="000107AB">
        <w:rPr>
          <w:b/>
          <w:bCs/>
        </w:rPr>
        <w:t> </w:t>
      </w:r>
    </w:p>
    <w:sectPr w:rsidR="000107AB" w:rsidRPr="000107A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A1671" w14:textId="77777777" w:rsidR="00CC4766" w:rsidRDefault="00CC4766" w:rsidP="000107AB">
      <w:pPr>
        <w:spacing w:after="0" w:line="240" w:lineRule="auto"/>
      </w:pPr>
      <w:r>
        <w:separator/>
      </w:r>
    </w:p>
  </w:endnote>
  <w:endnote w:type="continuationSeparator" w:id="0">
    <w:p w14:paraId="4485EC83" w14:textId="77777777" w:rsidR="00CC4766" w:rsidRDefault="00CC4766" w:rsidP="00010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9F6F147" w14:paraId="36F989CA" w14:textId="77777777" w:rsidTr="39F6F147">
      <w:trPr>
        <w:trHeight w:val="300"/>
      </w:trPr>
      <w:tc>
        <w:tcPr>
          <w:tcW w:w="3005" w:type="dxa"/>
        </w:tcPr>
        <w:p w14:paraId="0B64B567" w14:textId="2804CA2B" w:rsidR="39F6F147" w:rsidRDefault="39F6F147" w:rsidP="39F6F147">
          <w:pPr>
            <w:pStyle w:val="Header"/>
            <w:ind w:left="-115"/>
          </w:pPr>
        </w:p>
      </w:tc>
      <w:tc>
        <w:tcPr>
          <w:tcW w:w="3005" w:type="dxa"/>
        </w:tcPr>
        <w:p w14:paraId="75B044E9" w14:textId="5FC1FE06" w:rsidR="39F6F147" w:rsidRDefault="39F6F147" w:rsidP="39F6F147">
          <w:pPr>
            <w:pStyle w:val="Header"/>
            <w:jc w:val="center"/>
          </w:pPr>
        </w:p>
      </w:tc>
      <w:tc>
        <w:tcPr>
          <w:tcW w:w="3005" w:type="dxa"/>
        </w:tcPr>
        <w:p w14:paraId="2D31EA7B" w14:textId="50547566" w:rsidR="39F6F147" w:rsidRDefault="39F6F147" w:rsidP="39F6F147">
          <w:pPr>
            <w:pStyle w:val="Header"/>
            <w:ind w:right="-115"/>
            <w:jc w:val="right"/>
          </w:pPr>
        </w:p>
      </w:tc>
    </w:tr>
  </w:tbl>
  <w:p w14:paraId="79C884C4" w14:textId="2362C823" w:rsidR="39F6F147" w:rsidRDefault="39F6F147" w:rsidP="39F6F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0D7FF" w14:textId="77777777" w:rsidR="00CC4766" w:rsidRDefault="00CC4766" w:rsidP="000107AB">
      <w:pPr>
        <w:spacing w:after="0" w:line="240" w:lineRule="auto"/>
      </w:pPr>
      <w:r>
        <w:separator/>
      </w:r>
    </w:p>
  </w:footnote>
  <w:footnote w:type="continuationSeparator" w:id="0">
    <w:p w14:paraId="547A03A7" w14:textId="77777777" w:rsidR="00CC4766" w:rsidRDefault="00CC4766" w:rsidP="00010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5AAE" w14:textId="72176EA1" w:rsidR="000107AB" w:rsidRDefault="000107AB" w:rsidP="000107AB">
    <w:pPr>
      <w:pStyle w:val="Header"/>
      <w:jc w:val="center"/>
    </w:pPr>
    <w:r>
      <w:rPr>
        <w:noProof/>
      </w:rPr>
      <w:drawing>
        <wp:inline distT="0" distB="0" distL="0" distR="0" wp14:anchorId="7914066E" wp14:editId="49418851">
          <wp:extent cx="1638300" cy="1028700"/>
          <wp:effectExtent l="0" t="0" r="0" b="0"/>
          <wp:docPr id="796315165" name="Picture 1" descr="An orange circle with white text and a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orange circle with white text and an umbrella&#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11D6"/>
    <w:multiLevelType w:val="hybridMultilevel"/>
    <w:tmpl w:val="F112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A468F"/>
    <w:multiLevelType w:val="hybridMultilevel"/>
    <w:tmpl w:val="C8285B26"/>
    <w:lvl w:ilvl="0" w:tplc="CD60967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FB0C02"/>
    <w:multiLevelType w:val="hybridMultilevel"/>
    <w:tmpl w:val="8FE825CE"/>
    <w:lvl w:ilvl="0" w:tplc="338274C8">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90541F"/>
    <w:multiLevelType w:val="multilevel"/>
    <w:tmpl w:val="F332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717313"/>
    <w:multiLevelType w:val="multilevel"/>
    <w:tmpl w:val="CD26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2658E4"/>
    <w:multiLevelType w:val="multilevel"/>
    <w:tmpl w:val="DAEA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7B4509"/>
    <w:multiLevelType w:val="multilevel"/>
    <w:tmpl w:val="7748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8866E7"/>
    <w:multiLevelType w:val="multilevel"/>
    <w:tmpl w:val="ECEC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9997696">
    <w:abstractNumId w:val="1"/>
  </w:num>
  <w:num w:numId="2" w16cid:durableId="241917551">
    <w:abstractNumId w:val="2"/>
  </w:num>
  <w:num w:numId="3" w16cid:durableId="2047831010">
    <w:abstractNumId w:val="0"/>
  </w:num>
  <w:num w:numId="4" w16cid:durableId="1325278772">
    <w:abstractNumId w:val="7"/>
  </w:num>
  <w:num w:numId="5" w16cid:durableId="1797410490">
    <w:abstractNumId w:val="5"/>
  </w:num>
  <w:num w:numId="6" w16cid:durableId="634413233">
    <w:abstractNumId w:val="6"/>
  </w:num>
  <w:num w:numId="7" w16cid:durableId="1829200933">
    <w:abstractNumId w:val="4"/>
  </w:num>
  <w:num w:numId="8" w16cid:durableId="1465464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AB"/>
    <w:rsid w:val="000107AB"/>
    <w:rsid w:val="00057E55"/>
    <w:rsid w:val="000606B8"/>
    <w:rsid w:val="003D61B0"/>
    <w:rsid w:val="005126D7"/>
    <w:rsid w:val="008A3032"/>
    <w:rsid w:val="00A801A1"/>
    <w:rsid w:val="00BB17BD"/>
    <w:rsid w:val="00BC1568"/>
    <w:rsid w:val="00CC4766"/>
    <w:rsid w:val="0B4595E8"/>
    <w:rsid w:val="1B72DE71"/>
    <w:rsid w:val="1D8836EF"/>
    <w:rsid w:val="39F6F147"/>
    <w:rsid w:val="4917F084"/>
    <w:rsid w:val="6CF7F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E6301"/>
  <w15:chartTrackingRefBased/>
  <w15:docId w15:val="{6628BAFA-B241-4CAA-915E-0CA8B909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7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7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7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7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7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7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7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7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7AB"/>
    <w:rPr>
      <w:rFonts w:eastAsiaTheme="majorEastAsia" w:cstheme="majorBidi"/>
      <w:color w:val="272727" w:themeColor="text1" w:themeTint="D8"/>
    </w:rPr>
  </w:style>
  <w:style w:type="paragraph" w:styleId="Title">
    <w:name w:val="Title"/>
    <w:basedOn w:val="Normal"/>
    <w:next w:val="Normal"/>
    <w:link w:val="TitleChar"/>
    <w:uiPriority w:val="10"/>
    <w:qFormat/>
    <w:rsid w:val="00010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7AB"/>
    <w:pPr>
      <w:spacing w:before="160"/>
      <w:jc w:val="center"/>
    </w:pPr>
    <w:rPr>
      <w:i/>
      <w:iCs/>
      <w:color w:val="404040" w:themeColor="text1" w:themeTint="BF"/>
    </w:rPr>
  </w:style>
  <w:style w:type="character" w:customStyle="1" w:styleId="QuoteChar">
    <w:name w:val="Quote Char"/>
    <w:basedOn w:val="DefaultParagraphFont"/>
    <w:link w:val="Quote"/>
    <w:uiPriority w:val="29"/>
    <w:rsid w:val="000107AB"/>
    <w:rPr>
      <w:i/>
      <w:iCs/>
      <w:color w:val="404040" w:themeColor="text1" w:themeTint="BF"/>
    </w:rPr>
  </w:style>
  <w:style w:type="paragraph" w:styleId="ListParagraph">
    <w:name w:val="List Paragraph"/>
    <w:basedOn w:val="Normal"/>
    <w:uiPriority w:val="34"/>
    <w:qFormat/>
    <w:rsid w:val="000107AB"/>
    <w:pPr>
      <w:ind w:left="720"/>
      <w:contextualSpacing/>
    </w:pPr>
  </w:style>
  <w:style w:type="character" w:styleId="IntenseEmphasis">
    <w:name w:val="Intense Emphasis"/>
    <w:basedOn w:val="DefaultParagraphFont"/>
    <w:uiPriority w:val="21"/>
    <w:qFormat/>
    <w:rsid w:val="000107AB"/>
    <w:rPr>
      <w:i/>
      <w:iCs/>
      <w:color w:val="0F4761" w:themeColor="accent1" w:themeShade="BF"/>
    </w:rPr>
  </w:style>
  <w:style w:type="paragraph" w:styleId="IntenseQuote">
    <w:name w:val="Intense Quote"/>
    <w:basedOn w:val="Normal"/>
    <w:next w:val="Normal"/>
    <w:link w:val="IntenseQuoteChar"/>
    <w:uiPriority w:val="30"/>
    <w:qFormat/>
    <w:rsid w:val="00010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7AB"/>
    <w:rPr>
      <w:i/>
      <w:iCs/>
      <w:color w:val="0F4761" w:themeColor="accent1" w:themeShade="BF"/>
    </w:rPr>
  </w:style>
  <w:style w:type="character" w:styleId="IntenseReference">
    <w:name w:val="Intense Reference"/>
    <w:basedOn w:val="DefaultParagraphFont"/>
    <w:uiPriority w:val="32"/>
    <w:qFormat/>
    <w:rsid w:val="000107AB"/>
    <w:rPr>
      <w:b/>
      <w:bCs/>
      <w:smallCaps/>
      <w:color w:val="0F4761" w:themeColor="accent1" w:themeShade="BF"/>
      <w:spacing w:val="5"/>
    </w:rPr>
  </w:style>
  <w:style w:type="paragraph" w:styleId="Header">
    <w:name w:val="header"/>
    <w:basedOn w:val="Normal"/>
    <w:link w:val="HeaderChar"/>
    <w:uiPriority w:val="99"/>
    <w:unhideWhenUsed/>
    <w:rsid w:val="00010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7AB"/>
  </w:style>
  <w:style w:type="paragraph" w:styleId="Footer">
    <w:name w:val="footer"/>
    <w:basedOn w:val="Normal"/>
    <w:link w:val="FooterChar"/>
    <w:uiPriority w:val="99"/>
    <w:unhideWhenUsed/>
    <w:rsid w:val="00010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7AB"/>
  </w:style>
  <w:style w:type="paragraph" w:customStyle="1" w:styleId="paragraph">
    <w:name w:val="paragraph"/>
    <w:basedOn w:val="Normal"/>
    <w:rsid w:val="000107A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0107AB"/>
  </w:style>
  <w:style w:type="character" w:customStyle="1" w:styleId="eop">
    <w:name w:val="eop"/>
    <w:basedOn w:val="DefaultParagraphFont"/>
    <w:rsid w:val="000107AB"/>
  </w:style>
  <w:style w:type="character" w:styleId="Hyperlink">
    <w:name w:val="Hyperlink"/>
    <w:basedOn w:val="DefaultParagraphFont"/>
    <w:uiPriority w:val="99"/>
    <w:unhideWhenUsed/>
    <w:rsid w:val="000107AB"/>
    <w:rPr>
      <w:color w:val="467886" w:themeColor="hyperlink"/>
      <w:u w:val="single"/>
    </w:rPr>
  </w:style>
  <w:style w:type="character" w:styleId="UnresolvedMention">
    <w:name w:val="Unresolved Mention"/>
    <w:basedOn w:val="DefaultParagraphFont"/>
    <w:uiPriority w:val="99"/>
    <w:semiHidden/>
    <w:unhideWhenUsed/>
    <w:rsid w:val="000107AB"/>
    <w:rPr>
      <w:color w:val="605E5C"/>
      <w:shd w:val="clear" w:color="auto" w:fill="E1DFDD"/>
    </w:rPr>
  </w:style>
  <w:style w:type="paragraph" w:styleId="NormalWeb">
    <w:name w:val="Normal (Web)"/>
    <w:basedOn w:val="Normal"/>
    <w:uiPriority w:val="99"/>
    <w:unhideWhenUsed/>
    <w:rsid w:val="003D61B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D61B0"/>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eeley@thecw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2c2d8-ed6c-418b-9681-3c119b5a4b55" xsi:nil="true"/>
    <lcf76f155ced4ddcb4097134ff3c332f xmlns="cf24264e-50f6-4d33-960b-0955e876a3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411B28E035D3408FB0BD866136CA52" ma:contentTypeVersion="16" ma:contentTypeDescription="Create a new document." ma:contentTypeScope="" ma:versionID="f5c4d2cf71983b51718c3fd4a3750b39">
  <xsd:schema xmlns:xsd="http://www.w3.org/2001/XMLSchema" xmlns:xs="http://www.w3.org/2001/XMLSchema" xmlns:p="http://schemas.microsoft.com/office/2006/metadata/properties" xmlns:ns2="cf24264e-50f6-4d33-960b-0955e876a3e2" xmlns:ns3="b672c2d8-ed6c-418b-9681-3c119b5a4b55" targetNamespace="http://schemas.microsoft.com/office/2006/metadata/properties" ma:root="true" ma:fieldsID="cd46d462e957fa3e0a448e7c1fb5a01b" ns2:_="" ns3:_="">
    <xsd:import namespace="cf24264e-50f6-4d33-960b-0955e876a3e2"/>
    <xsd:import namespace="b672c2d8-ed6c-418b-9681-3c119b5a4b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4264e-50f6-4d33-960b-0955e876a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a6c34c2-d676-4644-aa68-e2622cd1ff9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2c2d8-ed6c-418b-9681-3c119b5a4b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5f71f3-a75e-47c0-aa06-75cb5303e43b}" ma:internalName="TaxCatchAll" ma:showField="CatchAllData" ma:web="b672c2d8-ed6c-418b-9681-3c119b5a4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93A46-1460-4850-9009-02EE47CA626F}">
  <ds:schemaRefs>
    <ds:schemaRef ds:uri="http://schemas.microsoft.com/office/2006/metadata/properties"/>
    <ds:schemaRef ds:uri="http://schemas.microsoft.com/office/infopath/2007/PartnerControls"/>
    <ds:schemaRef ds:uri="b672c2d8-ed6c-418b-9681-3c119b5a4b55"/>
    <ds:schemaRef ds:uri="cf24264e-50f6-4d33-960b-0955e876a3e2"/>
  </ds:schemaRefs>
</ds:datastoreItem>
</file>

<file path=customXml/itemProps2.xml><?xml version="1.0" encoding="utf-8"?>
<ds:datastoreItem xmlns:ds="http://schemas.openxmlformats.org/officeDocument/2006/customXml" ds:itemID="{A9ECBB55-9B00-48AC-AC77-10922BA22A31}">
  <ds:schemaRefs>
    <ds:schemaRef ds:uri="http://schemas.microsoft.com/sharepoint/v3/contenttype/forms"/>
  </ds:schemaRefs>
</ds:datastoreItem>
</file>

<file path=customXml/itemProps3.xml><?xml version="1.0" encoding="utf-8"?>
<ds:datastoreItem xmlns:ds="http://schemas.openxmlformats.org/officeDocument/2006/customXml" ds:itemID="{03792E83-D659-4443-A678-5E5D6EF67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4264e-50f6-4d33-960b-0955e876a3e2"/>
    <ds:schemaRef ds:uri="b672c2d8-ed6c-418b-9681-3c119b5a4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5630</Characters>
  <Application>Microsoft Office Word</Application>
  <DocSecurity>0</DocSecurity>
  <Lines>46</Lines>
  <Paragraphs>13</Paragraphs>
  <ScaleCrop>false</ScaleCrop>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Firth</dc:creator>
  <cp:keywords/>
  <dc:description/>
  <cp:lastModifiedBy>Sophie Henry</cp:lastModifiedBy>
  <cp:revision>6</cp:revision>
  <dcterms:created xsi:type="dcterms:W3CDTF">2025-09-26T08:02:00Z</dcterms:created>
  <dcterms:modified xsi:type="dcterms:W3CDTF">2025-12-02T17:40:00Z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0x0101006A411B28E035D3408FB0BD866136CA52</vt:lpwstr>
  </property>
  <property fmtid="{D5CDD505-2E9C-101B-9397-08002B2CF9AE}" pid="3" name="MediaServiceImageTags">
    <vt:lpwstr/>
  </property>
  <property fmtid="{D5CDD505-2E9C-101B-9397-08002B2CF9AE}" pid="4" name="GrammarlyDocumentId">
    <vt:lpwstr>5c765abf-4651-4887-adff-b7beec5c93e9</vt:lpwstr>
  </property>
</Properties>
</file>